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823"/>
        <w:gridCol w:w="5522"/>
      </w:tblGrid>
      <w:tr>
        <w:tc>
          <w:tcPr>
            <w:tcW w:type="dxa" w:w="38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ind/>
              <w:jc w:val="righ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552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ind w:left="1456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Приложение № 1 </w:t>
            </w:r>
          </w:p>
          <w:p w14:paraId="08000000">
            <w:pPr>
              <w:ind w:left="1456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 Информационному сообщению</w:t>
            </w:r>
          </w:p>
          <w:p w14:paraId="09000000">
            <w:pPr>
              <w:ind w:left="1456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 продаже недвижимого имущества, находящегося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в государственной собственности Ненецкого автономного округа</w:t>
            </w:r>
          </w:p>
        </w:tc>
      </w:tr>
    </w:tbl>
    <w:p w14:paraId="0A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30"/>
        </w:rPr>
      </w:pPr>
    </w:p>
    <w:p w14:paraId="0B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30"/>
        </w:rPr>
      </w:pPr>
    </w:p>
    <w:p w14:paraId="0C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30"/>
        </w:rPr>
      </w:pPr>
    </w:p>
    <w:p w14:paraId="0D000000">
      <w:pPr>
        <w:widowControl w:val="0"/>
        <w:tabs>
          <w:tab w:leader="none" w:pos="127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Заявка </w:t>
      </w:r>
    </w:p>
    <w:p w14:paraId="0E000000">
      <w:pPr>
        <w:widowControl w:val="0"/>
        <w:tabs>
          <w:tab w:leader="none" w:pos="127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на участие в продаже недвижимого имущества,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находящегося в государственной </w:t>
      </w:r>
      <w:r>
        <w:rPr>
          <w:rFonts w:ascii="Times New Roman" w:hAnsi="Times New Roman"/>
          <w:color w:val="000000"/>
          <w:sz w:val="26"/>
        </w:rPr>
        <w:t xml:space="preserve">собственности </w:t>
      </w:r>
    </w:p>
    <w:p w14:paraId="0F000000">
      <w:pPr>
        <w:widowControl w:val="0"/>
        <w:tabs>
          <w:tab w:leader="none" w:pos="127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Ненецкого автономного округа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посредством</w:t>
      </w:r>
    </w:p>
    <w:p w14:paraId="10000000">
      <w:pPr>
        <w:widowControl w:val="0"/>
        <w:tabs>
          <w:tab w:leader="none" w:pos="127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публичного</w:t>
      </w:r>
      <w:r>
        <w:rPr>
          <w:rFonts w:ascii="Times New Roman" w:hAnsi="Times New Roman"/>
          <w:color w:val="000000"/>
          <w:sz w:val="26"/>
        </w:rPr>
        <w:t xml:space="preserve"> предложения</w:t>
      </w:r>
      <w:r>
        <w:rPr>
          <w:rFonts w:ascii="Times New Roman" w:hAnsi="Times New Roman"/>
          <w:color w:val="000000"/>
          <w:sz w:val="26"/>
        </w:rPr>
        <w:t xml:space="preserve"> в электронной форме </w:t>
      </w:r>
    </w:p>
    <w:p w14:paraId="11000000">
      <w:pPr>
        <w:widowControl w:val="0"/>
        <w:tabs>
          <w:tab w:leader="none" w:pos="127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p w14:paraId="12000000">
      <w:pPr>
        <w:widowControl w:val="0"/>
        <w:tabs>
          <w:tab w:leader="none" w:pos="127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№__________________</w:t>
      </w:r>
    </w:p>
    <w:p w14:paraId="13000000">
      <w:pPr>
        <w:widowControl w:val="0"/>
        <w:tabs>
          <w:tab w:leader="none" w:pos="127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(указать номер извещения</w:t>
      </w:r>
      <w:r>
        <w:rPr>
          <w:rFonts w:ascii="Times New Roman" w:hAnsi="Times New Roman"/>
          <w:color w:val="000000"/>
          <w:sz w:val="18"/>
        </w:rPr>
        <w:t>)</w:t>
      </w:r>
    </w:p>
    <w:p w14:paraId="14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5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6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Претендент________________________________________________________</w:t>
      </w:r>
    </w:p>
    <w:p w14:paraId="17000000">
      <w:pPr>
        <w:widowControl w:val="0"/>
        <w:tabs>
          <w:tab w:leader="none" w:pos="127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6"/>
        </w:rPr>
        <w:t>_</w:t>
      </w:r>
      <w:r>
        <w:rPr>
          <w:rFonts w:ascii="Times New Roman" w:hAnsi="Times New Roman"/>
          <w:color w:val="000000"/>
          <w:sz w:val="18"/>
        </w:rPr>
        <w:br/>
      </w:r>
      <w:r>
        <w:rPr>
          <w:rFonts w:ascii="Times New Roman" w:hAnsi="Times New Roman"/>
          <w:color w:val="000000"/>
          <w:sz w:val="18"/>
        </w:rPr>
        <w:t>(</w:t>
      </w:r>
      <w:r>
        <w:rPr>
          <w:rFonts w:ascii="Times New Roman" w:hAnsi="Times New Roman"/>
          <w:color w:val="000000"/>
          <w:sz w:val="18"/>
        </w:rPr>
        <w:t xml:space="preserve">указываются: Ф.И.О., паспортные данные: серия, номер, кем и когда выдан – для физических лиц; Ф.И.О., паспортные данные: серия, номер, кем и когда выдан, </w:t>
      </w:r>
      <w:r>
        <w:rPr>
          <w:rFonts w:ascii="Times New Roman" w:hAnsi="Times New Roman"/>
          <w:color w:val="000000"/>
          <w:sz w:val="18"/>
        </w:rPr>
        <w:t>ОГРНИП</w:t>
      </w:r>
      <w:r>
        <w:rPr>
          <w:rFonts w:ascii="Times New Roman" w:hAnsi="Times New Roman"/>
          <w:color w:val="000000"/>
          <w:sz w:val="18"/>
        </w:rPr>
        <w:t xml:space="preserve"> – для индивидуальных предпринимателей; полное наименование, ОГРН, ИНН – для юридических лиц)</w:t>
      </w:r>
    </w:p>
    <w:p w14:paraId="18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______________________________________________________________________________________________________________________________________________,</w:t>
      </w:r>
    </w:p>
    <w:p w14:paraId="19000000">
      <w:pPr>
        <w:widowControl w:val="0"/>
        <w:tabs>
          <w:tab w:leader="none" w:pos="1276" w:val="left"/>
        </w:tabs>
        <w:spacing w:after="0" w:line="240" w:lineRule="auto"/>
        <w:ind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юридический адрес (адрес регистрации</w:t>
      </w:r>
      <w:r>
        <w:rPr>
          <w:rFonts w:ascii="Times New Roman" w:hAnsi="Times New Roman"/>
          <w:color w:val="000000"/>
          <w:sz w:val="26"/>
        </w:rPr>
        <w:t>)</w:t>
      </w:r>
      <w:r>
        <w:rPr>
          <w:rFonts w:ascii="Times New Roman" w:hAnsi="Times New Roman"/>
          <w:color w:val="000000"/>
          <w:sz w:val="26"/>
        </w:rPr>
        <w:t>:_</w:t>
      </w:r>
      <w:r>
        <w:rPr>
          <w:rFonts w:ascii="Times New Roman" w:hAnsi="Times New Roman"/>
          <w:color w:val="000000"/>
          <w:sz w:val="26"/>
        </w:rPr>
        <w:t>_____</w:t>
      </w:r>
      <w:r>
        <w:rPr>
          <w:rFonts w:ascii="Times New Roman" w:hAnsi="Times New Roman"/>
          <w:color w:val="000000"/>
          <w:sz w:val="26"/>
        </w:rPr>
        <w:t>________________________</w:t>
      </w:r>
      <w:r>
        <w:rPr>
          <w:rFonts w:ascii="Times New Roman" w:hAnsi="Times New Roman"/>
          <w:color w:val="000000"/>
          <w:sz w:val="26"/>
        </w:rPr>
        <w:t>_</w:t>
      </w:r>
      <w:r>
        <w:rPr>
          <w:rFonts w:ascii="Times New Roman" w:hAnsi="Times New Roman"/>
          <w:color w:val="000000"/>
          <w:sz w:val="26"/>
        </w:rPr>
        <w:t>_____</w:t>
      </w:r>
    </w:p>
    <w:p w14:paraId="1A000000">
      <w:pPr>
        <w:widowControl w:val="0"/>
        <w:tabs>
          <w:tab w:leader="none" w:pos="1276" w:val="left"/>
        </w:tabs>
        <w:spacing w:after="0" w:line="240" w:lineRule="auto"/>
        <w:ind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6"/>
        </w:rPr>
        <w:t>____</w:t>
      </w:r>
    </w:p>
    <w:p w14:paraId="1B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</w:t>
      </w:r>
      <w:r>
        <w:rPr>
          <w:rFonts w:ascii="Times New Roman" w:hAnsi="Times New Roman"/>
          <w:color w:val="000000"/>
          <w:sz w:val="26"/>
        </w:rPr>
        <w:t>________</w:t>
      </w:r>
      <w:r>
        <w:rPr>
          <w:rFonts w:ascii="Times New Roman" w:hAnsi="Times New Roman"/>
          <w:color w:val="000000"/>
          <w:sz w:val="26"/>
        </w:rPr>
        <w:t>_,</w:t>
      </w:r>
    </w:p>
    <w:p w14:paraId="1C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почтовый адрес: _________________________________________________________</w:t>
      </w:r>
    </w:p>
    <w:p w14:paraId="1D000000">
      <w:pPr>
        <w:spacing w:after="0" w:line="240" w:lineRule="auto"/>
        <w:ind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</w:t>
      </w:r>
    </w:p>
    <w:p w14:paraId="1E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_______________________________________________________________________,</w:t>
      </w:r>
    </w:p>
    <w:p w14:paraId="1F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номер </w:t>
      </w:r>
      <w:r>
        <w:rPr>
          <w:rFonts w:ascii="Times New Roman" w:hAnsi="Times New Roman"/>
          <w:color w:val="000000"/>
          <w:sz w:val="26"/>
        </w:rPr>
        <w:t>телефона:_</w:t>
      </w:r>
      <w:r>
        <w:rPr>
          <w:rFonts w:ascii="Times New Roman" w:hAnsi="Times New Roman"/>
          <w:color w:val="000000"/>
          <w:sz w:val="26"/>
        </w:rPr>
        <w:t>________________________________________________________,</w:t>
      </w:r>
    </w:p>
    <w:p w14:paraId="20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электронная </w:t>
      </w:r>
      <w:r>
        <w:rPr>
          <w:rFonts w:ascii="Times New Roman" w:hAnsi="Times New Roman"/>
          <w:color w:val="000000"/>
          <w:sz w:val="26"/>
        </w:rPr>
        <w:t>почта:_</w:t>
      </w:r>
      <w:r>
        <w:rPr>
          <w:rFonts w:ascii="Times New Roman" w:hAnsi="Times New Roman"/>
          <w:color w:val="000000"/>
          <w:sz w:val="26"/>
        </w:rPr>
        <w:t>______________________________________________________,</w:t>
      </w:r>
    </w:p>
    <w:p w14:paraId="21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лице__________________________________________________________________</w:t>
      </w:r>
    </w:p>
    <w:p w14:paraId="22000000">
      <w:pPr>
        <w:widowControl w:val="0"/>
        <w:tabs>
          <w:tab w:leader="none" w:pos="127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            (Ф.И.О., должность)</w:t>
      </w:r>
    </w:p>
    <w:p w14:paraId="23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______________________________________________________________________________________________________________________________________________,</w:t>
      </w:r>
    </w:p>
    <w:p w14:paraId="24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действующего на основании ______________________________________________</w:t>
      </w:r>
    </w:p>
    <w:p w14:paraId="25000000">
      <w:pPr>
        <w:spacing w:after="0"/>
        <w:ind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                                                                                               (наименование, реквизиты документа)</w:t>
      </w:r>
    </w:p>
    <w:p w14:paraId="26000000">
      <w:pPr>
        <w:spacing w:after="0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_______________________________________________________________________,</w:t>
      </w:r>
    </w:p>
    <w:p w14:paraId="27000000">
      <w:pPr>
        <w:spacing w:after="0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1)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принимает решение об участии </w:t>
      </w:r>
      <w:r>
        <w:rPr>
          <w:rFonts w:ascii="Times New Roman" w:hAnsi="Times New Roman"/>
          <w:color w:val="000000"/>
          <w:sz w:val="26"/>
        </w:rPr>
        <w:t>в продаже следующего недвижимого имущества, находящегося в государственной собственности Ненецкого автономного округа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посредством публичного предложения</w:t>
      </w:r>
      <w:r>
        <w:rPr>
          <w:rFonts w:ascii="Times New Roman" w:hAnsi="Times New Roman"/>
          <w:color w:val="000000"/>
          <w:sz w:val="26"/>
        </w:rPr>
        <w:t xml:space="preserve"> в электронной форме</w:t>
      </w:r>
      <w:r>
        <w:rPr>
          <w:rFonts w:ascii="Times New Roman" w:hAnsi="Times New Roman"/>
          <w:color w:val="000000"/>
          <w:sz w:val="26"/>
        </w:rPr>
        <w:t xml:space="preserve"> (далее – продажа имущества посредством публичного предложения)</w:t>
      </w:r>
      <w:r>
        <w:rPr>
          <w:rStyle w:val="Style_3_ch"/>
          <w:rFonts w:ascii="Times New Roman" w:hAnsi="Times New Roman"/>
          <w:color w:val="000000"/>
          <w:sz w:val="26"/>
        </w:rPr>
        <w:t xml:space="preserve"> в</w:t>
      </w:r>
      <w:r>
        <w:rPr>
          <w:rFonts w:ascii="Times New Roman" w:hAnsi="Times New Roman"/>
          <w:color w:val="000000"/>
          <w:sz w:val="26"/>
        </w:rPr>
        <w:t xml:space="preserve"> соответствии с условиями, указанными в Информационном сообщении</w:t>
      </w:r>
      <w:r>
        <w:rPr>
          <w:rFonts w:ascii="Times New Roman" w:hAnsi="Times New Roman"/>
          <w:color w:val="000000"/>
          <w:sz w:val="26"/>
        </w:rPr>
        <w:t xml:space="preserve"> о продаже недвижимого имущества, находящегося в государственной </w:t>
      </w:r>
      <w:r>
        <w:rPr>
          <w:rFonts w:ascii="Times New Roman" w:hAnsi="Times New Roman"/>
          <w:color w:val="000000"/>
          <w:spacing w:val="-6"/>
          <w:sz w:val="26"/>
        </w:rPr>
        <w:t>собственности Ненецкого автономного округа (далее – Информационное сообщение),</w:t>
      </w:r>
      <w:r>
        <w:rPr>
          <w:rFonts w:ascii="Times New Roman" w:hAnsi="Times New Roman"/>
          <w:color w:val="000000"/>
          <w:spacing w:val="-6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размещенном </w:t>
      </w:r>
      <w:r>
        <w:rPr>
          <w:rFonts w:ascii="Times New Roman" w:hAnsi="Times New Roman"/>
          <w:color w:val="000000"/>
          <w:sz w:val="26"/>
        </w:rPr>
        <w:t xml:space="preserve">на официальном сайте Российской Федерации для размещения информации о проведении торгов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"http://www.torgi.gov.ru"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www.torgi.gov.ru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, официальном </w:t>
      </w:r>
      <w:r>
        <w:rPr>
          <w:rFonts w:ascii="Times New Roman" w:hAnsi="Times New Roman"/>
          <w:color w:val="000000"/>
          <w:sz w:val="26"/>
        </w:rPr>
        <w:t xml:space="preserve">сайте Управления имущественных и земельных отношений Ненецкого автономного округа (далее – Продавец)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"http://uizo.adm-nao.ru/"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http://uizo.adm-nao.ru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, </w:t>
      </w:r>
      <w:r>
        <w:rPr>
          <w:rFonts w:ascii="Times New Roman" w:hAnsi="Times New Roman"/>
          <w:color w:val="000000"/>
          <w:sz w:val="26"/>
        </w:rPr>
        <w:t xml:space="preserve">электронной площадке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"http://utp.sberbank-ast.ru"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http</w:t>
      </w:r>
      <w:r>
        <w:rPr>
          <w:rFonts w:ascii="Times New Roman" w:hAnsi="Times New Roman"/>
          <w:color w:val="000000"/>
          <w:sz w:val="26"/>
        </w:rPr>
        <w:t>://</w:t>
      </w:r>
      <w:r>
        <w:rPr>
          <w:rFonts w:ascii="Times New Roman" w:hAnsi="Times New Roman"/>
          <w:color w:val="000000"/>
          <w:sz w:val="26"/>
        </w:rPr>
        <w:t>utp</w:t>
      </w:r>
      <w:r>
        <w:rPr>
          <w:rFonts w:ascii="Times New Roman" w:hAnsi="Times New Roman"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>sberbank</w:t>
      </w: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>ast</w:t>
      </w:r>
      <w:r>
        <w:rPr>
          <w:rFonts w:ascii="Times New Roman" w:hAnsi="Times New Roman"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>ru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>:</w:t>
      </w:r>
    </w:p>
    <w:p w14:paraId="28000000">
      <w:pPr>
        <w:spacing w:after="0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объект незавершенного строительства, кадастровый номер 83:00:040013:228, местоположение: Ненецкий автономный округ, муниципальный район Заполярный район, сельское поселение </w:t>
      </w:r>
      <w:r>
        <w:rPr>
          <w:rFonts w:ascii="Times New Roman" w:hAnsi="Times New Roman"/>
          <w:color w:val="000000"/>
          <w:sz w:val="26"/>
        </w:rPr>
        <w:t>Тельвисочный</w:t>
      </w:r>
      <w:r>
        <w:rPr>
          <w:rFonts w:ascii="Times New Roman" w:hAnsi="Times New Roman"/>
          <w:color w:val="000000"/>
          <w:sz w:val="26"/>
        </w:rPr>
        <w:t xml:space="preserve"> сельсовет, деревня Устье, улица </w:t>
      </w:r>
      <w:r>
        <w:rPr>
          <w:rFonts w:ascii="Times New Roman" w:hAnsi="Times New Roman"/>
          <w:color w:val="000000"/>
          <w:sz w:val="26"/>
        </w:rPr>
        <w:t>Пустозерская</w:t>
      </w:r>
      <w:r>
        <w:rPr>
          <w:rFonts w:ascii="Times New Roman" w:hAnsi="Times New Roman"/>
          <w:color w:val="000000"/>
          <w:sz w:val="26"/>
        </w:rPr>
        <w:t xml:space="preserve">, сооружение 2, степень готовности объекта незавершенного строительства: 70%, площадь застройки 248 </w:t>
      </w:r>
      <w:r>
        <w:rPr>
          <w:rFonts w:ascii="Times New Roman" w:hAnsi="Times New Roman"/>
          <w:color w:val="000000"/>
          <w:sz w:val="26"/>
        </w:rPr>
        <w:t>кв.м</w:t>
      </w:r>
      <w:r>
        <w:rPr>
          <w:rFonts w:ascii="Times New Roman" w:hAnsi="Times New Roman"/>
          <w:color w:val="000000"/>
          <w:sz w:val="26"/>
        </w:rPr>
        <w:t>., проектируемое назначение: нежилое, РНГИ 211200001084</w:t>
      </w:r>
      <w:r>
        <w:rPr>
          <w:rFonts w:ascii="Times New Roman" w:hAnsi="Times New Roman"/>
          <w:color w:val="000000"/>
          <w:sz w:val="26"/>
        </w:rPr>
        <w:t xml:space="preserve"> (далее – Имущество);</w:t>
      </w:r>
    </w:p>
    <w:p w14:paraId="2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2)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обязуется: </w:t>
      </w:r>
    </w:p>
    <w:p w14:paraId="2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соблюдать условия </w:t>
      </w:r>
      <w:r>
        <w:rPr>
          <w:rFonts w:ascii="Times New Roman" w:hAnsi="Times New Roman"/>
          <w:color w:val="000000"/>
          <w:sz w:val="26"/>
        </w:rPr>
        <w:t>продажи имущества посредством публичного предложения</w:t>
      </w:r>
      <w:r>
        <w:rPr>
          <w:rFonts w:ascii="Times New Roman" w:hAnsi="Times New Roman"/>
          <w:color w:val="000000"/>
          <w:sz w:val="26"/>
        </w:rPr>
        <w:t>, содержащиеся в Информационном сообщении;</w:t>
      </w:r>
    </w:p>
    <w:p w14:paraId="2B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случае признания победителем </w:t>
      </w:r>
      <w:r>
        <w:rPr>
          <w:rFonts w:ascii="Times New Roman" w:hAnsi="Times New Roman"/>
          <w:color w:val="000000"/>
          <w:sz w:val="26"/>
        </w:rPr>
        <w:t>продажи имущества посредством публичного предложения</w:t>
      </w:r>
      <w:r>
        <w:rPr>
          <w:rFonts w:ascii="Times New Roman" w:hAnsi="Times New Roman"/>
          <w:color w:val="000000"/>
          <w:sz w:val="26"/>
        </w:rPr>
        <w:t xml:space="preserve"> заключить с П</w:t>
      </w:r>
      <w:r>
        <w:rPr>
          <w:rFonts w:ascii="Times New Roman" w:hAnsi="Times New Roman"/>
          <w:color w:val="000000"/>
          <w:sz w:val="26"/>
        </w:rPr>
        <w:t>родавцом договор купли-продажи и</w:t>
      </w:r>
      <w:r>
        <w:rPr>
          <w:rFonts w:ascii="Times New Roman" w:hAnsi="Times New Roman"/>
          <w:color w:val="000000"/>
          <w:sz w:val="26"/>
        </w:rPr>
        <w:t xml:space="preserve">мущества </w:t>
      </w:r>
      <w:r>
        <w:rPr>
          <w:rFonts w:ascii="Times New Roman" w:hAnsi="Times New Roman"/>
          <w:color w:val="000000"/>
          <w:sz w:val="26"/>
        </w:rPr>
        <w:t>не позднее чем через 5 (Пять) рабочих дней с даты проведения продажи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посредством публичного предложения</w:t>
      </w:r>
      <w:r>
        <w:rPr>
          <w:rFonts w:ascii="Times New Roman" w:hAnsi="Times New Roman"/>
          <w:color w:val="000000"/>
          <w:sz w:val="26"/>
        </w:rPr>
        <w:t>;</w:t>
      </w:r>
    </w:p>
    <w:p w14:paraId="2C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уплатить стоимость и</w:t>
      </w:r>
      <w:r>
        <w:rPr>
          <w:rFonts w:ascii="Times New Roman" w:hAnsi="Times New Roman"/>
          <w:color w:val="000000"/>
          <w:sz w:val="26"/>
        </w:rPr>
        <w:t xml:space="preserve">мущества, определенную по результатам </w:t>
      </w:r>
      <w:r>
        <w:rPr>
          <w:rFonts w:ascii="Times New Roman" w:hAnsi="Times New Roman"/>
          <w:color w:val="000000"/>
          <w:sz w:val="26"/>
        </w:rPr>
        <w:t>продажи имущества посредством публичного предложения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в порядке и в сроки, установленные действующим законодательством Российской Федерации, Информационным сообщением и договором купли-продажи.</w:t>
      </w:r>
    </w:p>
    <w:p w14:paraId="2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3)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подтверждает, что на дату подачи настоящей заявки:</w:t>
      </w:r>
    </w:p>
    <w:p w14:paraId="2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соответствует требованиям, установленным статьей 5 Федерального закона от 21.12.2001 № 178-ФЗ «О приватизации государственного и муниципального имущества»;</w:t>
      </w: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pacing w:val="-2"/>
          <w:sz w:val="26"/>
        </w:rPr>
        <w:t xml:space="preserve">ознакомлен с </w:t>
      </w:r>
      <w:r>
        <w:rPr>
          <w:rFonts w:ascii="Times New Roman" w:hAnsi="Times New Roman"/>
          <w:color w:val="000000"/>
          <w:sz w:val="26"/>
        </w:rPr>
        <w:t xml:space="preserve">информацией </w:t>
      </w:r>
      <w:r>
        <w:rPr>
          <w:rFonts w:ascii="Times New Roman" w:hAnsi="Times New Roman"/>
          <w:color w:val="000000"/>
          <w:sz w:val="26"/>
        </w:rPr>
        <w:t xml:space="preserve">о </w:t>
      </w:r>
      <w:r>
        <w:rPr>
          <w:rFonts w:ascii="Times New Roman" w:hAnsi="Times New Roman"/>
          <w:color w:val="000000"/>
          <w:sz w:val="26"/>
        </w:rPr>
        <w:t>продаже имущества посредством публичного предложения</w:t>
      </w:r>
      <w:r>
        <w:rPr>
          <w:rFonts w:ascii="Times New Roman" w:hAnsi="Times New Roman"/>
          <w:color w:val="000000"/>
          <w:sz w:val="26"/>
        </w:rPr>
        <w:t xml:space="preserve">, в том числе с Информационным сообщением со всеми </w:t>
      </w:r>
      <w:r>
        <w:rPr>
          <w:rFonts w:ascii="Times New Roman" w:hAnsi="Times New Roman"/>
          <w:color w:val="000000"/>
          <w:sz w:val="26"/>
        </w:rPr>
        <w:t xml:space="preserve">его приложениями, </w:t>
      </w:r>
      <w:r>
        <w:rPr>
          <w:rFonts w:ascii="Times New Roman" w:hAnsi="Times New Roman"/>
          <w:color w:val="000000"/>
          <w:sz w:val="26"/>
        </w:rPr>
        <w:t xml:space="preserve">Отчетом </w:t>
      </w:r>
      <w:r>
        <w:rPr>
          <w:rFonts w:ascii="Times New Roman" w:hAnsi="Times New Roman"/>
          <w:color w:val="000000"/>
          <w:sz w:val="26"/>
        </w:rPr>
        <w:t>№ 3327-25рс от 13.02.2025</w:t>
      </w:r>
      <w:r>
        <w:rPr>
          <w:rFonts w:ascii="Times New Roman" w:hAnsi="Times New Roman"/>
          <w:color w:val="000000"/>
          <w:sz w:val="26"/>
        </w:rPr>
        <w:t xml:space="preserve"> об определении рыночной стоимости Имущества</w:t>
      </w:r>
      <w:r>
        <w:rPr>
          <w:rFonts w:ascii="Times New Roman" w:hAnsi="Times New Roman"/>
          <w:color w:val="000000"/>
          <w:sz w:val="26"/>
        </w:rPr>
        <w:t>;</w:t>
      </w:r>
    </w:p>
    <w:p w14:paraId="3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ознакомлен с Регламентом торговой секции «Приватизация, аренда и продажа прав» универсальной торговой платформы АО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«Сбербанк-АСТ», Регламентом Универсальной торговой платформы «Сбербанк – АСТ»</w:t>
      </w:r>
      <w:r>
        <w:rPr>
          <w:rFonts w:ascii="Times New Roman" w:hAnsi="Times New Roman"/>
          <w:color w:val="000000"/>
          <w:sz w:val="26"/>
        </w:rPr>
        <w:t>;</w:t>
      </w:r>
    </w:p>
    <w:p w14:paraId="3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ознакомлен с положениями</w:t>
      </w:r>
      <w:r>
        <w:rPr>
          <w:rFonts w:ascii="Times New Roman" w:hAnsi="Times New Roman"/>
          <w:color w:val="000000"/>
          <w:sz w:val="26"/>
        </w:rPr>
        <w:t xml:space="preserve"> Федерального закона от 27.07.2006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152-ФЗ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«О персональных данных», и согласен на обработку Продавцом персональных данных, указанных в настоящей заявке и иных документах, представленных в связи с участием в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6"/>
        </w:rPr>
        <w:t>продаже имущества посредством публичного предложения.</w:t>
      </w:r>
    </w:p>
    <w:p w14:paraId="3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sectPr>
      <w:headerReference r:id="rId2" w:type="default"/>
      <w:headerReference r:id="rId1" w:type="first"/>
      <w:pgSz w:h="16838" w:orient="portrait" w:w="11906"/>
      <w:pgMar w:bottom="1134" w:footer="708" w:gutter="0" w:header="708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color w:themeColor="background1" w:val="FFFFFF"/>
        <w:sz w:val="20"/>
      </w:rPr>
    </w:pPr>
    <w:r>
      <w:rPr>
        <w:rFonts w:ascii="Times New Roman" w:hAnsi="Times New Roman"/>
        <w:color w:themeColor="background1" w:val="FFFFFF"/>
        <w:sz w:val="20"/>
      </w:rPr>
      <w:fldChar w:fldCharType="begin"/>
    </w:r>
    <w:r>
      <w:rPr>
        <w:rFonts w:ascii="Times New Roman" w:hAnsi="Times New Roman"/>
        <w:color w:themeColor="background1" w:val="FFFFFF"/>
        <w:sz w:val="20"/>
      </w:rPr>
      <w:instrText xml:space="preserve">PAGE </w:instrText>
    </w:r>
    <w:r>
      <w:rPr>
        <w:rFonts w:ascii="Times New Roman" w:hAnsi="Times New Roman"/>
        <w:color w:themeColor="background1" w:val="FFFFFF"/>
        <w:sz w:val="20"/>
      </w:rPr>
      <w:fldChar w:fldCharType="separate"/>
    </w:r>
    <w:r>
      <w:rPr>
        <w:rFonts w:ascii="Times New Roman" w:hAnsi="Times New Roman"/>
        <w:color w:themeColor="background1" w:val="FFFFFF"/>
        <w:sz w:val="20"/>
      </w:rPr>
      <w:t xml:space="preserve"> </w:t>
    </w:r>
    <w:r>
      <w:rPr>
        <w:rFonts w:ascii="Times New Roman" w:hAnsi="Times New Roman"/>
        <w:color w:themeColor="background1" w:val="FFFFFF"/>
        <w:sz w:val="20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color w:themeColor="background1" w:val="FFFFFF"/>
        <w:sz w:val="20"/>
      </w:rPr>
    </w:pPr>
    <w:r>
      <w:rPr>
        <w:rFonts w:ascii="Times New Roman" w:hAnsi="Times New Roman"/>
        <w:color w:themeColor="background1" w:val="FFFFFF"/>
        <w:sz w:val="20"/>
      </w:rPr>
      <w:fldChar w:fldCharType="begin"/>
    </w:r>
    <w:r>
      <w:rPr>
        <w:rFonts w:ascii="Times New Roman" w:hAnsi="Times New Roman"/>
        <w:color w:themeColor="background1" w:val="FFFFFF"/>
        <w:sz w:val="20"/>
      </w:rPr>
      <w:instrText xml:space="preserve">PAGE </w:instrText>
    </w:r>
    <w:r>
      <w:rPr>
        <w:rFonts w:ascii="Times New Roman" w:hAnsi="Times New Roman"/>
        <w:color w:themeColor="background1" w:val="FFFFFF"/>
        <w:sz w:val="20"/>
      </w:rPr>
      <w:fldChar w:fldCharType="separate"/>
    </w:r>
    <w:r>
      <w:rPr>
        <w:rFonts w:ascii="Times New Roman" w:hAnsi="Times New Roman"/>
        <w:color w:themeColor="background1" w:val="FFFFFF"/>
        <w:sz w:val="20"/>
      </w:rPr>
      <w:t xml:space="preserve"> </w:t>
    </w:r>
    <w:r>
      <w:rPr>
        <w:rFonts w:ascii="Times New Roman" w:hAnsi="Times New Roman"/>
        <w:color w:themeColor="background1" w:val="FFFFFF"/>
        <w:sz w:val="20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nnotation text"/>
    <w:basedOn w:val="Style_4"/>
    <w:link w:val="Style_10_ch"/>
    <w:pPr>
      <w:spacing w:line="240" w:lineRule="auto"/>
      <w:ind/>
    </w:pPr>
    <w:rPr>
      <w:sz w:val="20"/>
    </w:rPr>
  </w:style>
  <w:style w:styleId="Style_10_ch" w:type="character">
    <w:name w:val="annotation text"/>
    <w:basedOn w:val="Style_4_ch"/>
    <w:link w:val="Style_10"/>
    <w:rPr>
      <w:sz w:val="20"/>
    </w:rPr>
  </w:style>
  <w:style w:styleId="Style_11" w:type="paragraph">
    <w:name w:val="List Paragraph"/>
    <w:basedOn w:val="Style_4"/>
    <w:link w:val="Style_11_ch"/>
    <w:pPr>
      <w:ind w:left="720"/>
      <w:contextualSpacing w:val="1"/>
    </w:pPr>
  </w:style>
  <w:style w:styleId="Style_11_ch" w:type="character">
    <w:name w:val="List Paragraph"/>
    <w:basedOn w:val="Style_4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Nonformat"/>
    <w:link w:val="Style_1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annotation subject"/>
    <w:basedOn w:val="Style_10"/>
    <w:next w:val="Style_10"/>
    <w:link w:val="Style_17_ch"/>
    <w:rPr>
      <w:b w:val="1"/>
    </w:rPr>
  </w:style>
  <w:style w:styleId="Style_17_ch" w:type="character">
    <w:name w:val="annotation subject"/>
    <w:basedOn w:val="Style_10_ch"/>
    <w:link w:val="Style_17"/>
    <w:rPr>
      <w:b w:val="1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ConsPlusNormal"/>
    <w:link w:val="Style_19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19_ch" w:type="character">
    <w:name w:val="ConsPlusNormal"/>
    <w:link w:val="Style_19"/>
    <w:rPr>
      <w:rFonts w:ascii="Arial" w:hAnsi="Arial"/>
      <w:sz w:val="20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7"/>
    <w:link w:val="Style_21_ch"/>
    <w:rPr>
      <w:color w:themeColor="hyperlink" w:val="0563C1"/>
      <w:u w:val="single"/>
    </w:rPr>
  </w:style>
  <w:style w:styleId="Style_21_ch" w:type="character">
    <w:name w:val="Hyperlink"/>
    <w:basedOn w:val="Style_7_ch"/>
    <w:link w:val="Style_21"/>
    <w:rPr>
      <w:color w:themeColor="hyperlink" w:val="0563C1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3" w:type="paragraph">
    <w:name w:val="annotation reference"/>
    <w:basedOn w:val="Style_7"/>
    <w:link w:val="Style_3_ch"/>
    <w:rPr>
      <w:sz w:val="16"/>
    </w:rPr>
  </w:style>
  <w:style w:styleId="Style_3_ch" w:type="character">
    <w:name w:val="annotation reference"/>
    <w:basedOn w:val="Style_7_ch"/>
    <w:link w:val="Style_3"/>
    <w:rPr>
      <w:sz w:val="16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1" w:type="paragraph">
    <w:name w:val="footer"/>
    <w:basedOn w:val="Style_4"/>
    <w:link w:val="Style_3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1_ch" w:type="character">
    <w:name w:val="footer"/>
    <w:basedOn w:val="Style_4_ch"/>
    <w:link w:val="Style_31"/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2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2025-07-09T14:12:56Z</dcterms:modified>
</cp:coreProperties>
</file>