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D6" w:rsidRDefault="003873D6" w:rsidP="003873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3873D6" w:rsidRPr="008974D8" w:rsidRDefault="003873D6" w:rsidP="003873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74D8">
        <w:rPr>
          <w:rFonts w:ascii="Times New Roman" w:hAnsi="Times New Roman" w:cs="Times New Roman"/>
          <w:sz w:val="28"/>
          <w:szCs w:val="28"/>
        </w:rPr>
        <w:t>о начале выполнения комплексных кадастровых работ</w:t>
      </w:r>
    </w:p>
    <w:p w:rsidR="00605799" w:rsidRPr="00C557EB" w:rsidRDefault="00DC70D9" w:rsidP="00C557EB">
      <w:pPr>
        <w:tabs>
          <w:tab w:val="right" w:pos="9922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739A">
        <w:rPr>
          <w:sz w:val="24"/>
          <w:szCs w:val="24"/>
        </w:rPr>
        <w:t xml:space="preserve"> </w:t>
      </w:r>
    </w:p>
    <w:p w:rsidR="00A03126" w:rsidRPr="00AC37B5" w:rsidRDefault="00AC37B5" w:rsidP="00AC37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C37B5">
        <w:rPr>
          <w:sz w:val="24"/>
          <w:szCs w:val="24"/>
        </w:rPr>
        <w:t>В период с «</w:t>
      </w:r>
      <w:r w:rsidR="00AB6653">
        <w:rPr>
          <w:b/>
          <w:sz w:val="24"/>
          <w:szCs w:val="24"/>
        </w:rPr>
        <w:t>20</w:t>
      </w:r>
      <w:r w:rsidRPr="00AC37B5">
        <w:rPr>
          <w:sz w:val="24"/>
          <w:szCs w:val="24"/>
        </w:rPr>
        <w:t xml:space="preserve">» </w:t>
      </w:r>
      <w:r w:rsidR="00AB6653">
        <w:rPr>
          <w:b/>
          <w:sz w:val="24"/>
          <w:szCs w:val="24"/>
        </w:rPr>
        <w:t>января</w:t>
      </w:r>
      <w:r w:rsidRPr="00AC37B5">
        <w:rPr>
          <w:sz w:val="24"/>
          <w:szCs w:val="24"/>
        </w:rPr>
        <w:t xml:space="preserve"> </w:t>
      </w:r>
      <w:r w:rsidR="00E603AE">
        <w:rPr>
          <w:b/>
          <w:sz w:val="24"/>
          <w:szCs w:val="24"/>
        </w:rPr>
        <w:t>202</w:t>
      </w:r>
      <w:r w:rsidR="00AB6653">
        <w:rPr>
          <w:b/>
          <w:sz w:val="24"/>
          <w:szCs w:val="24"/>
        </w:rPr>
        <w:t>5</w:t>
      </w:r>
      <w:r w:rsidRPr="00AC37B5">
        <w:rPr>
          <w:sz w:val="24"/>
          <w:szCs w:val="24"/>
        </w:rPr>
        <w:t xml:space="preserve"> г. до «</w:t>
      </w:r>
      <w:r w:rsidR="00AB6653">
        <w:rPr>
          <w:b/>
          <w:sz w:val="24"/>
          <w:szCs w:val="24"/>
        </w:rPr>
        <w:t>07</w:t>
      </w:r>
      <w:r w:rsidRPr="00AC37B5">
        <w:rPr>
          <w:sz w:val="24"/>
          <w:szCs w:val="24"/>
        </w:rPr>
        <w:t xml:space="preserve">» </w:t>
      </w:r>
      <w:r w:rsidR="008E0815">
        <w:rPr>
          <w:b/>
          <w:sz w:val="24"/>
          <w:szCs w:val="24"/>
        </w:rPr>
        <w:t>октября</w:t>
      </w:r>
      <w:r w:rsidRPr="00AC37B5">
        <w:rPr>
          <w:sz w:val="24"/>
          <w:szCs w:val="24"/>
        </w:rPr>
        <w:t xml:space="preserve"> </w:t>
      </w:r>
      <w:r w:rsidR="00E603AE">
        <w:rPr>
          <w:b/>
          <w:sz w:val="24"/>
          <w:szCs w:val="24"/>
        </w:rPr>
        <w:t>202</w:t>
      </w:r>
      <w:r w:rsidR="008E0815">
        <w:rPr>
          <w:b/>
          <w:sz w:val="24"/>
          <w:szCs w:val="24"/>
        </w:rPr>
        <w:t>5</w:t>
      </w:r>
      <w:r w:rsidRPr="00AC37B5">
        <w:rPr>
          <w:sz w:val="24"/>
          <w:szCs w:val="24"/>
        </w:rPr>
        <w:t xml:space="preserve"> г. в отношении объектов недвижимости, </w:t>
      </w:r>
      <w:r w:rsidR="00AB7541" w:rsidRPr="00AB7541">
        <w:rPr>
          <w:sz w:val="24"/>
          <w:szCs w:val="24"/>
        </w:rPr>
        <w:t>расположенных на территории МО «Городской округ «Город Нарьян-Мар» Ненецкого автономного округа</w:t>
      </w:r>
      <w:r w:rsidRPr="00AC37B5">
        <w:rPr>
          <w:sz w:val="24"/>
          <w:szCs w:val="24"/>
        </w:rPr>
        <w:t xml:space="preserve">, кадастровые кварталы </w:t>
      </w:r>
      <w:r w:rsidR="001776ED" w:rsidRPr="00A379F6">
        <w:rPr>
          <w:b/>
          <w:sz w:val="24"/>
          <w:szCs w:val="24"/>
        </w:rPr>
        <w:t>83:00:0</w:t>
      </w:r>
      <w:r w:rsidR="001776ED" w:rsidRPr="0025632E">
        <w:rPr>
          <w:b/>
          <w:sz w:val="24"/>
          <w:szCs w:val="24"/>
        </w:rPr>
        <w:t>50205</w:t>
      </w:r>
      <w:r w:rsidR="001776ED" w:rsidRPr="00A379F6">
        <w:rPr>
          <w:b/>
          <w:sz w:val="24"/>
          <w:szCs w:val="24"/>
        </w:rPr>
        <w:t>, 83:00:</w:t>
      </w:r>
      <w:r w:rsidR="001776ED" w:rsidRPr="0025632E">
        <w:rPr>
          <w:b/>
          <w:sz w:val="24"/>
          <w:szCs w:val="24"/>
        </w:rPr>
        <w:t>050301,</w:t>
      </w:r>
      <w:r w:rsidR="001776ED" w:rsidRPr="00A379F6">
        <w:rPr>
          <w:b/>
          <w:sz w:val="24"/>
          <w:szCs w:val="24"/>
        </w:rPr>
        <w:t xml:space="preserve"> 83:00:</w:t>
      </w:r>
      <w:r w:rsidR="001776ED" w:rsidRPr="0025632E">
        <w:rPr>
          <w:b/>
          <w:sz w:val="24"/>
          <w:szCs w:val="24"/>
        </w:rPr>
        <w:t>050304,</w:t>
      </w:r>
      <w:r w:rsidR="001776ED" w:rsidRPr="00A379F6">
        <w:rPr>
          <w:b/>
          <w:sz w:val="24"/>
          <w:szCs w:val="24"/>
        </w:rPr>
        <w:t xml:space="preserve"> 83:00:</w:t>
      </w:r>
      <w:r w:rsidR="001776ED">
        <w:rPr>
          <w:b/>
          <w:sz w:val="24"/>
          <w:szCs w:val="24"/>
        </w:rPr>
        <w:t>05030</w:t>
      </w:r>
      <w:r w:rsidR="001776ED" w:rsidRPr="0025632E">
        <w:rPr>
          <w:b/>
          <w:sz w:val="24"/>
          <w:szCs w:val="24"/>
        </w:rPr>
        <w:t xml:space="preserve">5, </w:t>
      </w:r>
      <w:r w:rsidR="001776ED" w:rsidRPr="00A379F6">
        <w:rPr>
          <w:b/>
          <w:sz w:val="24"/>
          <w:szCs w:val="24"/>
        </w:rPr>
        <w:t>83:00:</w:t>
      </w:r>
      <w:r w:rsidR="001776ED" w:rsidRPr="0025632E">
        <w:rPr>
          <w:b/>
          <w:sz w:val="24"/>
          <w:szCs w:val="24"/>
        </w:rPr>
        <w:t>050501</w:t>
      </w:r>
      <w:r w:rsidRPr="00AC37B5">
        <w:rPr>
          <w:sz w:val="24"/>
          <w:szCs w:val="24"/>
        </w:rPr>
        <w:t xml:space="preserve"> </w:t>
      </w:r>
      <w:proofErr w:type="gramStart"/>
      <w:r w:rsidRPr="00AC37B5">
        <w:rPr>
          <w:sz w:val="24"/>
          <w:szCs w:val="24"/>
        </w:rPr>
        <w:t>будут</w:t>
      </w:r>
      <w:r w:rsidR="00537B5F" w:rsidRPr="00537B5F">
        <w:rPr>
          <w:sz w:val="24"/>
          <w:szCs w:val="24"/>
        </w:rPr>
        <w:t xml:space="preserve"> </w:t>
      </w:r>
      <w:r w:rsidRPr="00AC37B5">
        <w:rPr>
          <w:sz w:val="24"/>
          <w:szCs w:val="24"/>
        </w:rPr>
        <w:t xml:space="preserve"> выполняться</w:t>
      </w:r>
      <w:proofErr w:type="gramEnd"/>
      <w:r w:rsidRPr="00AC37B5">
        <w:rPr>
          <w:sz w:val="24"/>
          <w:szCs w:val="24"/>
        </w:rPr>
        <w:t xml:space="preserve">  комплексные  кадастровые работы в соответствии с </w:t>
      </w:r>
      <w:r w:rsidR="00D75AAD">
        <w:rPr>
          <w:sz w:val="24"/>
          <w:szCs w:val="24"/>
        </w:rPr>
        <w:t>договором подряда</w:t>
      </w:r>
      <w:r w:rsidRPr="00AC37B5">
        <w:rPr>
          <w:sz w:val="24"/>
          <w:szCs w:val="24"/>
        </w:rPr>
        <w:t xml:space="preserve"> от </w:t>
      </w:r>
      <w:r w:rsidR="008E0815">
        <w:rPr>
          <w:sz w:val="24"/>
          <w:szCs w:val="24"/>
        </w:rPr>
        <w:t>20</w:t>
      </w:r>
      <w:r w:rsidR="00D75AAD">
        <w:rPr>
          <w:sz w:val="24"/>
          <w:szCs w:val="24"/>
        </w:rPr>
        <w:t>.0</w:t>
      </w:r>
      <w:r w:rsidR="008E0815">
        <w:rPr>
          <w:sz w:val="24"/>
          <w:szCs w:val="24"/>
        </w:rPr>
        <w:t>1</w:t>
      </w:r>
      <w:r w:rsidR="00D75AAD">
        <w:rPr>
          <w:sz w:val="24"/>
          <w:szCs w:val="24"/>
        </w:rPr>
        <w:t>.202</w:t>
      </w:r>
      <w:r w:rsidR="008E0815">
        <w:rPr>
          <w:sz w:val="24"/>
          <w:szCs w:val="24"/>
        </w:rPr>
        <w:t>5</w:t>
      </w:r>
      <w:r w:rsidR="00E603AE">
        <w:rPr>
          <w:sz w:val="24"/>
          <w:szCs w:val="24"/>
        </w:rPr>
        <w:t xml:space="preserve"> №</w:t>
      </w:r>
      <w:r w:rsidR="008E0815">
        <w:rPr>
          <w:sz w:val="24"/>
          <w:szCs w:val="24"/>
        </w:rPr>
        <w:t>1</w:t>
      </w:r>
      <w:r w:rsidRPr="00AC37B5">
        <w:rPr>
          <w:sz w:val="24"/>
          <w:szCs w:val="24"/>
        </w:rPr>
        <w:t>, заключенным со стороны заказчика:</w:t>
      </w:r>
      <w:r w:rsidR="0018229B" w:rsidRPr="0018229B">
        <w:rPr>
          <w:lang w:eastAsia="en-US"/>
        </w:rPr>
        <w:t xml:space="preserve"> </w:t>
      </w:r>
    </w:p>
    <w:p w:rsidR="00253F1E" w:rsidRDefault="00D75AAD" w:rsidP="00253F1E">
      <w:pPr>
        <w:adjustRightInd w:val="0"/>
        <w:ind w:firstLine="709"/>
        <w:jc w:val="both"/>
        <w:rPr>
          <w:sz w:val="24"/>
          <w:szCs w:val="24"/>
        </w:rPr>
      </w:pPr>
      <w:r w:rsidRPr="00D75AAD">
        <w:rPr>
          <w:b/>
          <w:sz w:val="24"/>
          <w:szCs w:val="24"/>
        </w:rPr>
        <w:t>Управление имущественных и земельных отношений Ненецкого автономного округа</w:t>
      </w:r>
      <w:r w:rsidR="00253F1E">
        <w:rPr>
          <w:sz w:val="24"/>
          <w:szCs w:val="24"/>
        </w:rPr>
        <w:t>,</w:t>
      </w:r>
    </w:p>
    <w:p w:rsidR="00253F1E" w:rsidRDefault="00253F1E" w:rsidP="00E603AE">
      <w:pPr>
        <w:adjustRightInd w:val="0"/>
        <w:ind w:firstLine="709"/>
        <w:jc w:val="both"/>
        <w:rPr>
          <w:sz w:val="24"/>
          <w:szCs w:val="24"/>
        </w:rPr>
      </w:pPr>
      <w:r w:rsidRPr="0053383F">
        <w:rPr>
          <w:sz w:val="24"/>
          <w:szCs w:val="24"/>
        </w:rPr>
        <w:t xml:space="preserve">почтовый адрес: </w:t>
      </w:r>
      <w:r w:rsidR="00E04197" w:rsidRPr="00E04197">
        <w:rPr>
          <w:sz w:val="24"/>
          <w:szCs w:val="24"/>
        </w:rPr>
        <w:t xml:space="preserve">166000, </w:t>
      </w:r>
      <w:r w:rsidR="00602E48" w:rsidRPr="00A379F6">
        <w:rPr>
          <w:sz w:val="24"/>
          <w:szCs w:val="24"/>
        </w:rPr>
        <w:t>Ненецк</w:t>
      </w:r>
      <w:r w:rsidR="00602E48">
        <w:rPr>
          <w:sz w:val="24"/>
          <w:szCs w:val="24"/>
        </w:rPr>
        <w:t>ий</w:t>
      </w:r>
      <w:r w:rsidR="00602E48" w:rsidRPr="00A379F6">
        <w:rPr>
          <w:sz w:val="24"/>
          <w:szCs w:val="24"/>
        </w:rPr>
        <w:t xml:space="preserve"> автономн</w:t>
      </w:r>
      <w:r w:rsidR="00602E48">
        <w:rPr>
          <w:sz w:val="24"/>
          <w:szCs w:val="24"/>
        </w:rPr>
        <w:t>ый</w:t>
      </w:r>
      <w:r w:rsidR="00602E48" w:rsidRPr="00A379F6">
        <w:rPr>
          <w:sz w:val="24"/>
          <w:szCs w:val="24"/>
        </w:rPr>
        <w:t xml:space="preserve"> округ</w:t>
      </w:r>
      <w:r w:rsidR="00E04197" w:rsidRPr="00E04197">
        <w:rPr>
          <w:sz w:val="24"/>
          <w:szCs w:val="24"/>
        </w:rPr>
        <w:t>, г. Нарьян-Мар, ул.им. В.И. Ленина, дом 27 В</w:t>
      </w:r>
      <w:r w:rsidRPr="00E80A7E">
        <w:rPr>
          <w:sz w:val="24"/>
          <w:szCs w:val="24"/>
        </w:rPr>
        <w:t>,</w:t>
      </w:r>
    </w:p>
    <w:p w:rsidR="00A379F6" w:rsidRDefault="00253F1E" w:rsidP="00253F1E">
      <w:pPr>
        <w:adjustRightInd w:val="0"/>
        <w:ind w:firstLine="709"/>
        <w:jc w:val="both"/>
        <w:rPr>
          <w:sz w:val="24"/>
          <w:szCs w:val="24"/>
        </w:rPr>
      </w:pPr>
      <w:r w:rsidRPr="00E80A7E">
        <w:rPr>
          <w:sz w:val="24"/>
          <w:szCs w:val="24"/>
        </w:rPr>
        <w:t>адрес электронной почты</w:t>
      </w:r>
      <w:r w:rsidR="009A3B6F">
        <w:rPr>
          <w:sz w:val="24"/>
          <w:szCs w:val="24"/>
        </w:rPr>
        <w:t xml:space="preserve"> </w:t>
      </w:r>
      <w:r w:rsidR="00E04197" w:rsidRPr="00E04197">
        <w:rPr>
          <w:sz w:val="24"/>
          <w:szCs w:val="24"/>
        </w:rPr>
        <w:t>uizo@adm-nao.ru</w:t>
      </w:r>
      <w:r>
        <w:rPr>
          <w:sz w:val="24"/>
          <w:szCs w:val="24"/>
        </w:rPr>
        <w:t xml:space="preserve">, </w:t>
      </w:r>
      <w:r w:rsidR="00A379F6">
        <w:rPr>
          <w:sz w:val="24"/>
          <w:szCs w:val="24"/>
        </w:rPr>
        <w:t>номер контактного телефона:</w:t>
      </w:r>
    </w:p>
    <w:p w:rsidR="00253F1E" w:rsidRDefault="00E04197" w:rsidP="00253F1E">
      <w:pPr>
        <w:adjustRightInd w:val="0"/>
        <w:ind w:firstLine="709"/>
        <w:jc w:val="both"/>
        <w:rPr>
          <w:sz w:val="24"/>
          <w:szCs w:val="24"/>
        </w:rPr>
      </w:pPr>
      <w:r w:rsidRPr="009C5E18">
        <w:rPr>
          <w:sz w:val="24"/>
          <w:szCs w:val="24"/>
        </w:rPr>
        <w:t>8</w:t>
      </w:r>
      <w:r w:rsidR="00A379F6" w:rsidRPr="009C5E18">
        <w:rPr>
          <w:sz w:val="24"/>
          <w:szCs w:val="24"/>
        </w:rPr>
        <w:t>(81853)</w:t>
      </w:r>
      <w:r w:rsidR="00174125" w:rsidRPr="009C5E18">
        <w:rPr>
          <w:sz w:val="24"/>
          <w:szCs w:val="24"/>
        </w:rPr>
        <w:t>2-38-8</w:t>
      </w:r>
      <w:r w:rsidR="00AB7541" w:rsidRPr="009C5E18">
        <w:rPr>
          <w:sz w:val="24"/>
          <w:szCs w:val="24"/>
        </w:rPr>
        <w:t>7</w:t>
      </w:r>
      <w:r w:rsidR="00253F1E">
        <w:rPr>
          <w:sz w:val="24"/>
          <w:szCs w:val="24"/>
        </w:rPr>
        <w:t>;</w:t>
      </w:r>
    </w:p>
    <w:p w:rsidR="00253F1E" w:rsidRPr="00372A7B" w:rsidRDefault="00253F1E" w:rsidP="00253F1E">
      <w:pPr>
        <w:adjustRightInd w:val="0"/>
        <w:ind w:firstLine="709"/>
        <w:jc w:val="both"/>
        <w:rPr>
          <w:sz w:val="24"/>
          <w:szCs w:val="24"/>
        </w:rPr>
      </w:pPr>
      <w:r w:rsidRPr="00372A7B">
        <w:rPr>
          <w:sz w:val="24"/>
          <w:szCs w:val="24"/>
        </w:rPr>
        <w:t>со стороны исполнителя:</w:t>
      </w:r>
    </w:p>
    <w:p w:rsidR="00253F1E" w:rsidRPr="00372A7B" w:rsidRDefault="00253F1E" w:rsidP="00253F1E">
      <w:pPr>
        <w:adjustRightInd w:val="0"/>
        <w:ind w:firstLine="709"/>
        <w:jc w:val="both"/>
        <w:rPr>
          <w:sz w:val="24"/>
          <w:szCs w:val="24"/>
        </w:rPr>
      </w:pPr>
      <w:r w:rsidRPr="00372A7B">
        <w:rPr>
          <w:sz w:val="24"/>
          <w:szCs w:val="24"/>
        </w:rPr>
        <w:t xml:space="preserve">полное (сокращенное) наименование юридического лица: </w:t>
      </w:r>
      <w:r w:rsidR="00822780" w:rsidRPr="00822780">
        <w:rPr>
          <w:b/>
          <w:sz w:val="24"/>
          <w:szCs w:val="24"/>
        </w:rPr>
        <w:t>Публично-правовая компания «</w:t>
      </w:r>
      <w:proofErr w:type="spellStart"/>
      <w:r w:rsidR="00822780" w:rsidRPr="00822780">
        <w:rPr>
          <w:b/>
          <w:sz w:val="24"/>
          <w:szCs w:val="24"/>
        </w:rPr>
        <w:t>Роскадастр</w:t>
      </w:r>
      <w:proofErr w:type="spellEnd"/>
      <w:r w:rsidR="00822780" w:rsidRPr="00822780">
        <w:rPr>
          <w:b/>
          <w:sz w:val="24"/>
          <w:szCs w:val="24"/>
        </w:rPr>
        <w:t>» (</w:t>
      </w:r>
      <w:r w:rsidR="00F13BAF" w:rsidRPr="00822780">
        <w:rPr>
          <w:b/>
          <w:sz w:val="24"/>
          <w:szCs w:val="24"/>
        </w:rPr>
        <w:t>ППК «</w:t>
      </w:r>
      <w:proofErr w:type="spellStart"/>
      <w:r w:rsidR="00F13BAF" w:rsidRPr="00822780">
        <w:rPr>
          <w:b/>
          <w:sz w:val="24"/>
          <w:szCs w:val="24"/>
        </w:rPr>
        <w:t>Роскадастр</w:t>
      </w:r>
      <w:proofErr w:type="spellEnd"/>
      <w:r w:rsidR="00F13BAF" w:rsidRPr="00822780">
        <w:rPr>
          <w:b/>
          <w:sz w:val="24"/>
          <w:szCs w:val="24"/>
        </w:rPr>
        <w:t>»</w:t>
      </w:r>
      <w:r w:rsidR="00822780" w:rsidRPr="00822780">
        <w:rPr>
          <w:b/>
          <w:sz w:val="24"/>
          <w:szCs w:val="24"/>
        </w:rPr>
        <w:t>)</w:t>
      </w:r>
    </w:p>
    <w:p w:rsidR="00253F1E" w:rsidRPr="00602E48" w:rsidRDefault="00253F1E" w:rsidP="00602E48">
      <w:pPr>
        <w:adjustRightInd w:val="0"/>
        <w:ind w:firstLine="709"/>
        <w:jc w:val="both"/>
        <w:rPr>
          <w:sz w:val="24"/>
          <w:szCs w:val="24"/>
        </w:rPr>
      </w:pPr>
      <w:r w:rsidRPr="00372A7B">
        <w:rPr>
          <w:sz w:val="24"/>
          <w:szCs w:val="24"/>
        </w:rPr>
        <w:t>фамилия, имя, отчество кадастрового инженера:</w:t>
      </w:r>
      <w:r w:rsidRPr="00372A7B">
        <w:t xml:space="preserve"> </w:t>
      </w:r>
      <w:r w:rsidR="008E0815">
        <w:rPr>
          <w:sz w:val="24"/>
          <w:szCs w:val="24"/>
          <w:u w:val="single"/>
        </w:rPr>
        <w:t>Белугина Анна Сергеевна</w:t>
      </w:r>
      <w:r w:rsidR="00DB4DD4">
        <w:rPr>
          <w:sz w:val="24"/>
          <w:szCs w:val="24"/>
          <w:u w:val="single"/>
        </w:rPr>
        <w:t xml:space="preserve">, </w:t>
      </w:r>
      <w:r w:rsidRPr="00372A7B">
        <w:rPr>
          <w:sz w:val="24"/>
          <w:szCs w:val="24"/>
        </w:rPr>
        <w:t>наименование  саморегулируемой  организации  кадастровых  инженеров, членом</w:t>
      </w:r>
      <w:r w:rsidR="00602E48">
        <w:rPr>
          <w:sz w:val="24"/>
          <w:szCs w:val="24"/>
        </w:rPr>
        <w:t xml:space="preserve"> </w:t>
      </w:r>
      <w:r w:rsidRPr="00372A7B">
        <w:rPr>
          <w:sz w:val="24"/>
          <w:szCs w:val="24"/>
        </w:rPr>
        <w:t>которой является кадастровый инженер:</w:t>
      </w:r>
      <w:r w:rsidRPr="00372A7B">
        <w:t xml:space="preserve"> </w:t>
      </w:r>
      <w:r w:rsidR="00972191" w:rsidRPr="00972191">
        <w:rPr>
          <w:sz w:val="24"/>
          <w:szCs w:val="24"/>
        </w:rPr>
        <w:t>Ассоциация "Союз кадастровых инженеров"</w:t>
      </w:r>
    </w:p>
    <w:p w:rsidR="00253F1E" w:rsidRPr="00972191" w:rsidRDefault="00253F1E" w:rsidP="00253F1E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2A7B">
        <w:rPr>
          <w:rFonts w:ascii="Times New Roman" w:hAnsi="Times New Roman" w:cs="Times New Roman"/>
          <w:sz w:val="24"/>
          <w:szCs w:val="24"/>
        </w:rPr>
        <w:t>уникальный   регистрационный   номер   члена  саморегулируемой  организации кадастровых   инженеров   в  реестре  членов  саморегулируемой  организации кадастровых инженеров</w:t>
      </w:r>
      <w:r w:rsidRPr="00972191">
        <w:rPr>
          <w:rFonts w:ascii="Times New Roman" w:hAnsi="Times New Roman" w:cs="Times New Roman"/>
          <w:sz w:val="24"/>
          <w:szCs w:val="24"/>
        </w:rPr>
        <w:t xml:space="preserve">: </w:t>
      </w:r>
      <w:r w:rsidR="00972191" w:rsidRPr="00972191">
        <w:rPr>
          <w:rFonts w:ascii="Times New Roman" w:hAnsi="Times New Roman" w:cs="Times New Roman"/>
          <w:sz w:val="24"/>
          <w:szCs w:val="24"/>
        </w:rPr>
        <w:t>№ А-</w:t>
      </w:r>
      <w:r w:rsidR="008E0815">
        <w:rPr>
          <w:rFonts w:ascii="Times New Roman" w:hAnsi="Times New Roman" w:cs="Times New Roman"/>
          <w:sz w:val="24"/>
          <w:szCs w:val="24"/>
        </w:rPr>
        <w:t>1026</w:t>
      </w:r>
    </w:p>
    <w:p w:rsidR="00253F1E" w:rsidRPr="00372A7B" w:rsidRDefault="00253F1E" w:rsidP="00253F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B">
        <w:rPr>
          <w:rFonts w:ascii="Times New Roman" w:hAnsi="Times New Roman" w:cs="Times New Roman"/>
          <w:sz w:val="24"/>
          <w:szCs w:val="24"/>
        </w:rPr>
        <w:t>дата  внесения  сведений о физическом лице в реестр членов саморегулируемой организации кадастровых инженеров: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815">
        <w:rPr>
          <w:rFonts w:ascii="Times New Roman" w:hAnsi="Times New Roman" w:cs="Times New Roman"/>
          <w:sz w:val="24"/>
          <w:szCs w:val="24"/>
        </w:rPr>
        <w:t>28</w:t>
      </w:r>
      <w:r w:rsidR="00972191" w:rsidRPr="00972191">
        <w:rPr>
          <w:rFonts w:ascii="Times New Roman" w:hAnsi="Times New Roman" w:cs="Times New Roman"/>
          <w:sz w:val="24"/>
          <w:szCs w:val="24"/>
        </w:rPr>
        <w:t>.0</w:t>
      </w:r>
      <w:r w:rsidR="008E0815">
        <w:rPr>
          <w:rFonts w:ascii="Times New Roman" w:hAnsi="Times New Roman" w:cs="Times New Roman"/>
          <w:sz w:val="24"/>
          <w:szCs w:val="24"/>
        </w:rPr>
        <w:t>6</w:t>
      </w:r>
      <w:r w:rsidR="00972191" w:rsidRPr="00972191">
        <w:rPr>
          <w:rFonts w:ascii="Times New Roman" w:hAnsi="Times New Roman" w:cs="Times New Roman"/>
          <w:sz w:val="24"/>
          <w:szCs w:val="24"/>
        </w:rPr>
        <w:t>.2016 г</w:t>
      </w:r>
    </w:p>
    <w:p w:rsidR="00253F1E" w:rsidRPr="00972191" w:rsidRDefault="00253F1E" w:rsidP="00253F1E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72A7B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972191" w:rsidRPr="00972191">
        <w:rPr>
          <w:rStyle w:val="CharacterStyle7"/>
          <w:rFonts w:eastAsia="Calibri"/>
          <w:sz w:val="24"/>
          <w:szCs w:val="24"/>
        </w:rPr>
        <w:t>16</w:t>
      </w:r>
      <w:r w:rsidR="008E0815">
        <w:rPr>
          <w:rStyle w:val="CharacterStyle7"/>
          <w:rFonts w:eastAsia="Calibri"/>
          <w:sz w:val="24"/>
          <w:szCs w:val="24"/>
        </w:rPr>
        <w:t>5300</w:t>
      </w:r>
      <w:r w:rsidR="00972191" w:rsidRPr="00972191">
        <w:rPr>
          <w:rStyle w:val="CharacterStyle7"/>
          <w:rFonts w:eastAsia="Calibri"/>
          <w:sz w:val="24"/>
          <w:szCs w:val="24"/>
        </w:rPr>
        <w:t xml:space="preserve">, г. </w:t>
      </w:r>
      <w:r w:rsidR="008E0815">
        <w:rPr>
          <w:rStyle w:val="CharacterStyle7"/>
          <w:rFonts w:eastAsia="Calibri"/>
          <w:sz w:val="24"/>
          <w:szCs w:val="24"/>
        </w:rPr>
        <w:t>Котлас</w:t>
      </w:r>
      <w:r w:rsidR="00972191" w:rsidRPr="00972191">
        <w:rPr>
          <w:rStyle w:val="CharacterStyle7"/>
          <w:rFonts w:eastAsia="Calibri"/>
          <w:sz w:val="24"/>
          <w:szCs w:val="24"/>
        </w:rPr>
        <w:t xml:space="preserve">, ул. </w:t>
      </w:r>
      <w:r w:rsidR="008E0815">
        <w:rPr>
          <w:rStyle w:val="CharacterStyle7"/>
          <w:rFonts w:eastAsia="Calibri"/>
          <w:sz w:val="24"/>
          <w:szCs w:val="24"/>
        </w:rPr>
        <w:t>Урицкого</w:t>
      </w:r>
      <w:r w:rsidR="00972191" w:rsidRPr="00972191">
        <w:rPr>
          <w:rStyle w:val="CharacterStyle7"/>
          <w:rFonts w:eastAsia="Calibri"/>
          <w:sz w:val="24"/>
          <w:szCs w:val="24"/>
        </w:rPr>
        <w:t xml:space="preserve">, д. </w:t>
      </w:r>
      <w:r w:rsidR="008E0815">
        <w:rPr>
          <w:rStyle w:val="CharacterStyle7"/>
          <w:rFonts w:eastAsia="Calibri"/>
          <w:sz w:val="24"/>
          <w:szCs w:val="24"/>
        </w:rPr>
        <w:t>14</w:t>
      </w:r>
      <w:r w:rsidR="00972191" w:rsidRPr="00972191">
        <w:rPr>
          <w:rStyle w:val="CharacterStyle7"/>
          <w:rFonts w:eastAsia="Calibri"/>
          <w:sz w:val="24"/>
          <w:szCs w:val="24"/>
        </w:rPr>
        <w:t xml:space="preserve">, каб. </w:t>
      </w:r>
      <w:r w:rsidR="008E0815">
        <w:rPr>
          <w:rStyle w:val="CharacterStyle7"/>
          <w:rFonts w:eastAsia="Calibri"/>
          <w:sz w:val="24"/>
          <w:szCs w:val="24"/>
        </w:rPr>
        <w:t>2</w:t>
      </w:r>
    </w:p>
    <w:p w:rsidR="00253F1E" w:rsidRPr="008E0815" w:rsidRDefault="00253F1E" w:rsidP="00253F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2A7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372A7B">
        <w:rPr>
          <w:rFonts w:ascii="Times New Roman" w:hAnsi="Times New Roman" w:cs="Times New Roman"/>
          <w:sz w:val="24"/>
          <w:szCs w:val="24"/>
          <w:u w:val="single"/>
        </w:rPr>
        <w:tab/>
      </w:r>
      <w:r w:rsidR="008E0815">
        <w:rPr>
          <w:rFonts w:ascii="Times New Roman" w:hAnsi="Times New Roman" w:cs="Times New Roman"/>
          <w:sz w:val="24"/>
          <w:szCs w:val="24"/>
          <w:u w:val="single"/>
          <w:lang w:val="en-US"/>
        </w:rPr>
        <w:t>Ann</w:t>
      </w:r>
      <w:r w:rsidR="008E0815" w:rsidRPr="008E081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8E0815">
        <w:rPr>
          <w:rFonts w:ascii="Times New Roman" w:hAnsi="Times New Roman" w:cs="Times New Roman"/>
          <w:sz w:val="24"/>
          <w:szCs w:val="24"/>
          <w:u w:val="single"/>
          <w:lang w:val="en-US"/>
        </w:rPr>
        <w:t>belugina</w:t>
      </w:r>
      <w:proofErr w:type="spellEnd"/>
      <w:r w:rsidR="008E0815" w:rsidRPr="008E0815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8E0815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8E0815" w:rsidRPr="008E081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8E081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253F1E" w:rsidRPr="005904DA" w:rsidRDefault="00253F1E" w:rsidP="00253F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2A7B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bookmarkStart w:id="0" w:name="P84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E5E">
        <w:rPr>
          <w:rFonts w:ascii="Times New Roman" w:hAnsi="Times New Roman" w:cs="Times New Roman"/>
          <w:sz w:val="24"/>
          <w:szCs w:val="24"/>
        </w:rPr>
        <w:t>8</w:t>
      </w:r>
      <w:r w:rsidR="00972191" w:rsidRPr="00972191">
        <w:rPr>
          <w:rStyle w:val="CharacterStyle10"/>
          <w:rFonts w:eastAsia="Calibri"/>
          <w:sz w:val="24"/>
          <w:szCs w:val="24"/>
        </w:rPr>
        <w:t>(818</w:t>
      </w:r>
      <w:r w:rsidR="008E0815" w:rsidRPr="005904DA">
        <w:rPr>
          <w:rStyle w:val="CharacterStyle10"/>
          <w:rFonts w:eastAsia="Calibri"/>
          <w:sz w:val="24"/>
          <w:szCs w:val="24"/>
        </w:rPr>
        <w:t>37</w:t>
      </w:r>
      <w:r w:rsidR="00972191" w:rsidRPr="00972191">
        <w:rPr>
          <w:rStyle w:val="CharacterStyle10"/>
          <w:rFonts w:eastAsia="Calibri"/>
          <w:sz w:val="24"/>
          <w:szCs w:val="24"/>
        </w:rPr>
        <w:t>)</w:t>
      </w:r>
      <w:r w:rsidR="008B5E5E">
        <w:rPr>
          <w:rStyle w:val="CharacterStyle10"/>
          <w:rFonts w:eastAsia="Calibri"/>
          <w:sz w:val="24"/>
          <w:szCs w:val="24"/>
        </w:rPr>
        <w:t xml:space="preserve"> </w:t>
      </w:r>
      <w:r w:rsidR="008E0815" w:rsidRPr="005904DA">
        <w:rPr>
          <w:rStyle w:val="CharacterStyle10"/>
          <w:rFonts w:eastAsia="Calibri"/>
          <w:sz w:val="24"/>
          <w:szCs w:val="24"/>
        </w:rPr>
        <w:t>2</w:t>
      </w:r>
      <w:r w:rsidR="008B5E5E">
        <w:rPr>
          <w:rStyle w:val="CharacterStyle10"/>
          <w:rFonts w:eastAsia="Calibri"/>
          <w:sz w:val="24"/>
          <w:szCs w:val="24"/>
        </w:rPr>
        <w:t>-</w:t>
      </w:r>
      <w:r w:rsidR="008E0815" w:rsidRPr="005904DA">
        <w:rPr>
          <w:rStyle w:val="CharacterStyle10"/>
          <w:rFonts w:eastAsia="Calibri"/>
          <w:sz w:val="24"/>
          <w:szCs w:val="24"/>
        </w:rPr>
        <w:t>62</w:t>
      </w:r>
      <w:r w:rsidR="008B5E5E">
        <w:rPr>
          <w:rStyle w:val="CharacterStyle10"/>
          <w:rFonts w:eastAsia="Calibri"/>
          <w:sz w:val="24"/>
          <w:szCs w:val="24"/>
        </w:rPr>
        <w:t>-</w:t>
      </w:r>
      <w:r w:rsidR="008E0815" w:rsidRPr="005904DA">
        <w:rPr>
          <w:rStyle w:val="CharacterStyle10"/>
          <w:rFonts w:eastAsia="Calibri"/>
          <w:sz w:val="24"/>
          <w:szCs w:val="24"/>
        </w:rPr>
        <w:t>35</w:t>
      </w:r>
    </w:p>
    <w:p w:rsidR="00FD5D6F" w:rsidRDefault="00253F1E" w:rsidP="005961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E204C">
        <w:rPr>
          <w:sz w:val="24"/>
          <w:szCs w:val="24"/>
        </w:rPr>
        <w:t xml:space="preserve">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E532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</w:t>
      </w:r>
      <w:r w:rsidRPr="00602E48">
        <w:rPr>
          <w:sz w:val="24"/>
          <w:szCs w:val="24"/>
        </w:rPr>
        <w:t>работ</w:t>
      </w:r>
      <w:r w:rsidR="00701BCB" w:rsidRPr="00602E48">
        <w:rPr>
          <w:sz w:val="24"/>
          <w:szCs w:val="24"/>
        </w:rPr>
        <w:t xml:space="preserve"> (в газете «</w:t>
      </w:r>
      <w:proofErr w:type="spellStart"/>
      <w:r w:rsidR="001D74AA" w:rsidRPr="00AB7541">
        <w:rPr>
          <w:sz w:val="24"/>
          <w:szCs w:val="24"/>
        </w:rPr>
        <w:t>Н</w:t>
      </w:r>
      <w:r w:rsidR="007F2C8E" w:rsidRPr="00AB7541">
        <w:rPr>
          <w:sz w:val="24"/>
          <w:szCs w:val="24"/>
        </w:rPr>
        <w:t>я</w:t>
      </w:r>
      <w:r w:rsidR="001D74AA" w:rsidRPr="00AB7541">
        <w:rPr>
          <w:sz w:val="24"/>
          <w:szCs w:val="24"/>
        </w:rPr>
        <w:t>ръяна</w:t>
      </w:r>
      <w:proofErr w:type="spellEnd"/>
      <w:r w:rsidR="001D74AA" w:rsidRPr="00AB7541">
        <w:rPr>
          <w:sz w:val="24"/>
          <w:szCs w:val="24"/>
        </w:rPr>
        <w:t xml:space="preserve"> </w:t>
      </w:r>
      <w:proofErr w:type="spellStart"/>
      <w:r w:rsidR="001D74AA" w:rsidRPr="00AB7541">
        <w:rPr>
          <w:sz w:val="24"/>
          <w:szCs w:val="24"/>
        </w:rPr>
        <w:t>вындер</w:t>
      </w:r>
      <w:proofErr w:type="spellEnd"/>
      <w:r w:rsidR="00701BCB" w:rsidRPr="00602E48">
        <w:rPr>
          <w:sz w:val="24"/>
          <w:szCs w:val="24"/>
        </w:rPr>
        <w:t xml:space="preserve">» и на официальном информационном интернет-портале </w:t>
      </w:r>
      <w:r w:rsidR="001D74AA" w:rsidRPr="00602E48">
        <w:rPr>
          <w:sz w:val="24"/>
          <w:szCs w:val="24"/>
        </w:rPr>
        <w:t>Ненецкого автономного округа</w:t>
      </w:r>
      <w:r w:rsidR="00701BCB" w:rsidRPr="00602E48">
        <w:rPr>
          <w:sz w:val="24"/>
          <w:szCs w:val="24"/>
        </w:rPr>
        <w:t xml:space="preserve"> </w:t>
      </w:r>
      <w:r w:rsidR="001D74AA" w:rsidRPr="00AB7541">
        <w:rPr>
          <w:sz w:val="24"/>
          <w:szCs w:val="24"/>
        </w:rPr>
        <w:t>UIZO@adm-nao.ru</w:t>
      </w:r>
      <w:r w:rsidR="00701BCB" w:rsidRPr="00602E48">
        <w:rPr>
          <w:sz w:val="24"/>
          <w:szCs w:val="24"/>
        </w:rPr>
        <w:t>)</w:t>
      </w:r>
      <w:r w:rsidRPr="00602E48">
        <w:rPr>
          <w:sz w:val="24"/>
          <w:szCs w:val="24"/>
        </w:rPr>
        <w:t xml:space="preserve"> вправе предоставить кадастровому инженеру –</w:t>
      </w:r>
      <w:r w:rsidR="008E5324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</w:t>
      </w:r>
      <w:r>
        <w:rPr>
          <w:sz w:val="24"/>
          <w:szCs w:val="24"/>
        </w:rPr>
        <w:lastRenderedPageBreak/>
        <w:t>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8E5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8E5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A768DE" w:rsidTr="0024764B">
        <w:trPr>
          <w:trHeight w:val="480"/>
        </w:trPr>
        <w:tc>
          <w:tcPr>
            <w:tcW w:w="567" w:type="dxa"/>
            <w:vAlign w:val="center"/>
          </w:tcPr>
          <w:p w:rsidR="00A768DE" w:rsidRDefault="00A768DE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A768DE" w:rsidRPr="0025632E" w:rsidRDefault="00A379F6" w:rsidP="0025632E">
            <w:pPr>
              <w:jc w:val="both"/>
              <w:rPr>
                <w:sz w:val="24"/>
                <w:szCs w:val="24"/>
              </w:rPr>
            </w:pPr>
            <w:r w:rsidRPr="00A379F6">
              <w:rPr>
                <w:sz w:val="24"/>
                <w:szCs w:val="24"/>
              </w:rPr>
              <w:t>Ненецк</w:t>
            </w:r>
            <w:r>
              <w:rPr>
                <w:sz w:val="24"/>
                <w:szCs w:val="24"/>
              </w:rPr>
              <w:t>ий</w:t>
            </w:r>
            <w:r w:rsidRPr="00A379F6">
              <w:rPr>
                <w:sz w:val="24"/>
                <w:szCs w:val="24"/>
              </w:rPr>
              <w:t xml:space="preserve"> автономн</w:t>
            </w:r>
            <w:r>
              <w:rPr>
                <w:sz w:val="24"/>
                <w:szCs w:val="24"/>
              </w:rPr>
              <w:t>ый</w:t>
            </w:r>
            <w:r w:rsidRPr="00A379F6">
              <w:rPr>
                <w:sz w:val="24"/>
                <w:szCs w:val="24"/>
              </w:rPr>
              <w:t xml:space="preserve"> округ</w:t>
            </w:r>
            <w:r w:rsidR="00F13BAF" w:rsidRPr="00AC37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5632E" w:rsidRPr="0025632E">
              <w:rPr>
                <w:sz w:val="24"/>
                <w:szCs w:val="24"/>
              </w:rPr>
              <w:t>г. Нарьян-Мар</w:t>
            </w:r>
            <w:r>
              <w:rPr>
                <w:sz w:val="24"/>
                <w:szCs w:val="24"/>
              </w:rPr>
              <w:t>,</w:t>
            </w:r>
            <w:r w:rsidR="00F13BAF" w:rsidRPr="00AC37B5">
              <w:rPr>
                <w:sz w:val="24"/>
                <w:szCs w:val="24"/>
              </w:rPr>
              <w:t xml:space="preserve"> кадастровые кварталы </w:t>
            </w:r>
            <w:r w:rsidRPr="00A379F6">
              <w:rPr>
                <w:b/>
                <w:sz w:val="24"/>
                <w:szCs w:val="24"/>
              </w:rPr>
              <w:t>83:00:0</w:t>
            </w:r>
            <w:r w:rsidR="0025632E" w:rsidRPr="0025632E">
              <w:rPr>
                <w:b/>
                <w:sz w:val="24"/>
                <w:szCs w:val="24"/>
              </w:rPr>
              <w:t>50205</w:t>
            </w:r>
            <w:r w:rsidRPr="00A379F6">
              <w:rPr>
                <w:b/>
                <w:sz w:val="24"/>
                <w:szCs w:val="24"/>
              </w:rPr>
              <w:t>, 83:00:</w:t>
            </w:r>
            <w:r w:rsidR="0025632E" w:rsidRPr="0025632E">
              <w:rPr>
                <w:b/>
                <w:sz w:val="24"/>
                <w:szCs w:val="24"/>
              </w:rPr>
              <w:t>050301,</w:t>
            </w:r>
            <w:r w:rsidR="0025632E" w:rsidRPr="00A379F6">
              <w:rPr>
                <w:b/>
                <w:sz w:val="24"/>
                <w:szCs w:val="24"/>
              </w:rPr>
              <w:t xml:space="preserve"> 83:00:</w:t>
            </w:r>
            <w:r w:rsidR="0025632E" w:rsidRPr="0025632E">
              <w:rPr>
                <w:b/>
                <w:sz w:val="24"/>
                <w:szCs w:val="24"/>
              </w:rPr>
              <w:t>050304,</w:t>
            </w:r>
            <w:r w:rsidR="0025632E" w:rsidRPr="00A379F6">
              <w:rPr>
                <w:b/>
                <w:sz w:val="24"/>
                <w:szCs w:val="24"/>
              </w:rPr>
              <w:t xml:space="preserve"> 83:00:</w:t>
            </w:r>
            <w:r w:rsidR="0025632E">
              <w:rPr>
                <w:b/>
                <w:sz w:val="24"/>
                <w:szCs w:val="24"/>
              </w:rPr>
              <w:t>05030</w:t>
            </w:r>
            <w:r w:rsidR="0025632E" w:rsidRPr="0025632E">
              <w:rPr>
                <w:b/>
                <w:sz w:val="24"/>
                <w:szCs w:val="24"/>
              </w:rPr>
              <w:t xml:space="preserve">5, </w:t>
            </w:r>
            <w:r w:rsidR="0025632E" w:rsidRPr="00A379F6">
              <w:rPr>
                <w:b/>
                <w:sz w:val="24"/>
                <w:szCs w:val="24"/>
              </w:rPr>
              <w:t>83:00:</w:t>
            </w:r>
            <w:r w:rsidR="0025632E" w:rsidRPr="0025632E">
              <w:rPr>
                <w:b/>
                <w:sz w:val="24"/>
                <w:szCs w:val="24"/>
              </w:rPr>
              <w:t>050501</w:t>
            </w:r>
          </w:p>
        </w:tc>
        <w:tc>
          <w:tcPr>
            <w:tcW w:w="4706" w:type="dxa"/>
            <w:vAlign w:val="center"/>
          </w:tcPr>
          <w:p w:rsidR="00A768DE" w:rsidRPr="0025632E" w:rsidRDefault="00BF3112" w:rsidP="00256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DB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комплексных кадастровых работ: 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79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7B5" w:rsidRPr="00C5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7EB" w:rsidRPr="00C557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37B5" w:rsidRPr="00C55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A00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37B5" w:rsidRPr="00C5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7EB" w:rsidRPr="00C557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632E" w:rsidRPr="0025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4141D" w:rsidRDefault="00A4141D" w:rsidP="0024764B">
      <w:pPr>
        <w:spacing w:after="240"/>
        <w:rPr>
          <w:sz w:val="24"/>
          <w:szCs w:val="24"/>
        </w:rPr>
      </w:pPr>
    </w:p>
    <w:tbl>
      <w:tblPr>
        <w:tblW w:w="9957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1"/>
        <w:gridCol w:w="2126"/>
        <w:gridCol w:w="4003"/>
        <w:gridCol w:w="3227"/>
      </w:tblGrid>
      <w:tr w:rsidR="00025B9C" w:rsidRPr="00243C2D" w:rsidTr="00197067">
        <w:trPr>
          <w:trHeight w:val="562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Даты и сроки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025B9C" w:rsidRPr="006A1394" w:rsidTr="00197067">
        <w:trPr>
          <w:trHeight w:val="276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Подготовительный этап</w:t>
            </w:r>
          </w:p>
        </w:tc>
      </w:tr>
      <w:tr w:rsidR="00025B9C" w:rsidRPr="00243C2D" w:rsidTr="00197067">
        <w:trPr>
          <w:trHeight w:val="3536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в течение 10 (десяти) рабочих дней с момента заключения Договора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Направление извещения о начале выполнения комплексных кадастровых работ (Заказчик, Подрядчик);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Получение и сбор документов, содержащих необходимые для выполнения комплексных кадастровых работ исходные данные.</w:t>
            </w:r>
          </w:p>
        </w:tc>
        <w:tc>
          <w:tcPr>
            <w:tcW w:w="32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Копии документов, подтверждающие получение Подрядчиком исходных картографических и геодезических данных;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Информационное письмо, подтверждающее наличие необходимых документов, указанных в части 6 статьи 42.1 Федерального закона № 221-ФЗ, для проведения работ;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 xml:space="preserve">Копии документов, подтверждающие уведомление правообладателей объектов недвижимости, являющихся в соответствии с частью 1 статьи 42.1 Федерального закона </w:t>
            </w:r>
            <w:r w:rsidRPr="00AB7541">
              <w:rPr>
                <w:color w:val="000000" w:themeColor="text1"/>
                <w:sz w:val="24"/>
                <w:szCs w:val="24"/>
              </w:rPr>
              <w:br/>
              <w:t>№ 221-ФЗ объектами комплексных кадастровых работ, о начале таких работ и иных заинтересованных лиц;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Документы, подтверждающие внесение в ЕГРН сведений о ранее учтенных земельных участках в соответствии с частями 4, 4.1 статьи 42.6 Федерального закона № 221-ФЗ.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5B9C" w:rsidRPr="00243C2D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в течение 20 (двадцати) рабочих дней со дня заключения Договора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Обследование территории комплексных кадастровых работ;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Заказчик осуществляет формирование согласительной комиссии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5B9C" w:rsidRPr="00243C2D" w:rsidTr="00197067">
        <w:trPr>
          <w:trHeight w:val="1760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в течение 30 (тридцати) рабочих дней со дня опубликования извещения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недвижимости.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Подача заявления об адресах правообладателей и заявлений о внесении сведений о ранее учтенных объектах недвижимости в орган регистрации прав.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5B9C" w:rsidRPr="006A1394" w:rsidTr="00197067">
        <w:trPr>
          <w:trHeight w:val="274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Этап 1</w:t>
            </w:r>
          </w:p>
        </w:tc>
      </w:tr>
      <w:tr w:rsidR="00025B9C" w:rsidRPr="00243C2D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25B9C" w:rsidRPr="00AB7541" w:rsidRDefault="00025B9C" w:rsidP="00025B9C">
            <w:pPr>
              <w:rPr>
                <w:sz w:val="24"/>
                <w:szCs w:val="24"/>
              </w:rPr>
            </w:pPr>
          </w:p>
          <w:p w:rsidR="00025B9C" w:rsidRPr="00AB7541" w:rsidRDefault="00025B9C" w:rsidP="00025B9C">
            <w:pPr>
              <w:rPr>
                <w:sz w:val="24"/>
                <w:szCs w:val="24"/>
              </w:rPr>
            </w:pPr>
          </w:p>
          <w:p w:rsidR="00025B9C" w:rsidRPr="00AB7541" w:rsidRDefault="00025B9C" w:rsidP="00025B9C">
            <w:pPr>
              <w:rPr>
                <w:sz w:val="24"/>
                <w:szCs w:val="24"/>
              </w:rPr>
            </w:pPr>
          </w:p>
          <w:p w:rsidR="00025B9C" w:rsidRPr="00AB7541" w:rsidRDefault="00025B9C" w:rsidP="00025B9C">
            <w:pPr>
              <w:rPr>
                <w:sz w:val="24"/>
                <w:szCs w:val="24"/>
              </w:rPr>
            </w:pPr>
          </w:p>
          <w:p w:rsidR="00025B9C" w:rsidRPr="00AB7541" w:rsidRDefault="00025B9C" w:rsidP="00025B9C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Определение координат характерных точек границ (контуров) объектов недвижимости;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кадастровых кварталах комплексных кадастровых работ;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Подготовка проектов КПТР;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Проверка проектов КПТР на соответствие сведениям ЕГРН с использованием сервиса «Личный кабинет кадастрового инженера».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Проекты КПТР</w:t>
            </w:r>
          </w:p>
        </w:tc>
      </w:tr>
      <w:tr w:rsidR="00025B9C" w:rsidRPr="006A1394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t>Этап 2</w:t>
            </w:r>
          </w:p>
        </w:tc>
      </w:tr>
      <w:tr w:rsidR="00025B9C" w:rsidRPr="00243C2D" w:rsidTr="00197067">
        <w:trPr>
          <w:trHeight w:val="1133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31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Направление проектов КПТР в согласительную комиссию;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Направление извещения о проведении заседания согласительной комиссии (Заказчик).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Проведение заседания согласительной комиссии (Заказчик)</w:t>
            </w:r>
          </w:p>
        </w:tc>
        <w:tc>
          <w:tcPr>
            <w:tcW w:w="32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Утвержденные Заказчиком КПТР направлены в орган регистрации прав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</w:tr>
      <w:tr w:rsidR="00025B9C" w:rsidRPr="00243C2D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Прием и рассмотрение возражений относительно местоположения границ земельных участков, а также согласия правообладателя земельного участка, предусмотренного частью 5 статьи 42.8 Федерального закона № 221-ФЗ (Заказчик).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</w:tr>
      <w:tr w:rsidR="00025B9C" w:rsidRPr="00243C2D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5 (пяти) рабочих дней со дня истечения срока предоставления возражений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Оформление КПТР в окончательной редакции.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Согласительная комиссия направляет Заказчику комплексных кадастровых работ для утверждения оформленные Подрядчиком комплексных кадастровых работ проекты КПТР в окончательной редакции и необходимые для их утверждения материалы заседания согласительной комиссии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</w:tr>
      <w:tr w:rsidR="00025B9C" w:rsidRPr="00243C2D" w:rsidTr="00197067">
        <w:trPr>
          <w:trHeight w:val="315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5 (пяти) рабочих дней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Заказчик комплексных кадастровых работ по результатам рассмотрения представленных Подрядчиком комплексных кадастровых работ проектов КПТР утверждает КПТР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</w:tr>
      <w:tr w:rsidR="00025B9C" w:rsidRPr="00243C2D" w:rsidTr="00197067">
        <w:trPr>
          <w:trHeight w:val="315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3 (трех) рабочих дней со дня утверждения КПТР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Заказчик комплексных кадастровых работ направляет КПТР в орган регистрации прав</w:t>
            </w:r>
          </w:p>
        </w:tc>
        <w:tc>
          <w:tcPr>
            <w:tcW w:w="32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</w:tr>
      <w:tr w:rsidR="00025B9C" w:rsidRPr="006A1394" w:rsidTr="00197067">
        <w:trPr>
          <w:trHeight w:val="335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Этап 3</w:t>
            </w:r>
          </w:p>
        </w:tc>
      </w:tr>
      <w:tr w:rsidR="00025B9C" w:rsidRPr="00243C2D" w:rsidTr="00197067">
        <w:trPr>
          <w:trHeight w:val="2141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lastRenderedPageBreak/>
              <w:t>4</w:t>
            </w: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  <w:r w:rsidRPr="00AB7541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20 (двадцати) рабочих дней, но не позднее 07.10. 2025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1. Обеспечение Подрядчиком устранение причин приостановления осуществления государственного кадастрового учета при внесении сведений об объектах недвижимости в ЕГРН.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2. Получение Заказчиком сведений об объектах недвижимости в ЕГРН, подтверждающих результат выполнения комплексных кадастровых работ.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Выписки ЕГРН, подтверждающие внесение сведений КПТР</w:t>
            </w:r>
          </w:p>
        </w:tc>
      </w:tr>
      <w:tr w:rsidR="00025B9C" w:rsidRPr="00243C2D" w:rsidTr="00197067"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ind w:firstLine="709"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5</w:t>
            </w: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</w:p>
          <w:p w:rsidR="00025B9C" w:rsidRPr="00AB7541" w:rsidRDefault="00025B9C" w:rsidP="00025B9C">
            <w:pPr>
              <w:jc w:val="center"/>
              <w:rPr>
                <w:sz w:val="24"/>
              </w:rPr>
            </w:pPr>
            <w:r w:rsidRPr="00AB754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Приемка работ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в течение 5 (пяти) рабочих дней, но не позднее 14.10.2025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1. Направление Подрядчиком в адрес Заказчика акта выполненных работ в 2 (двух) экземплярах с приложением счета и счета-фактуры (при наличии);</w:t>
            </w:r>
          </w:p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2. Подписание Заказчиком акта выполненных работ.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25B9C" w:rsidRPr="00AB7541" w:rsidRDefault="00025B9C" w:rsidP="00025B9C">
            <w:pPr>
              <w:shd w:val="clear" w:color="auto" w:fill="FFFFFF"/>
              <w:tabs>
                <w:tab w:val="left" w:pos="993"/>
              </w:tabs>
              <w:suppressAutoHyphens/>
              <w:jc w:val="center"/>
              <w:rPr>
                <w:color w:val="000000" w:themeColor="text1"/>
                <w:sz w:val="24"/>
              </w:rPr>
            </w:pPr>
            <w:r w:rsidRPr="00AB7541">
              <w:rPr>
                <w:color w:val="000000" w:themeColor="text1"/>
                <w:sz w:val="24"/>
              </w:rPr>
              <w:t>Акты приемки работ</w:t>
            </w:r>
          </w:p>
        </w:tc>
      </w:tr>
    </w:tbl>
    <w:p w:rsidR="00025B9C" w:rsidRDefault="00025B9C" w:rsidP="0024764B">
      <w:pPr>
        <w:spacing w:after="240"/>
        <w:rPr>
          <w:sz w:val="24"/>
          <w:szCs w:val="24"/>
        </w:rPr>
      </w:pPr>
    </w:p>
    <w:sectPr w:rsidR="00025B9C" w:rsidSect="005703A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14" w:rsidRDefault="00E86B14">
      <w:r>
        <w:separator/>
      </w:r>
    </w:p>
  </w:endnote>
  <w:endnote w:type="continuationSeparator" w:id="0">
    <w:p w:rsidR="00E86B14" w:rsidRDefault="00E8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14" w:rsidRDefault="00E86B14">
      <w:r>
        <w:separator/>
      </w:r>
    </w:p>
  </w:footnote>
  <w:footnote w:type="continuationSeparator" w:id="0">
    <w:p w:rsidR="00E86B14" w:rsidRDefault="00E8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E48" w:rsidRDefault="00602E4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5B9C"/>
    <w:rsid w:val="000278E7"/>
    <w:rsid w:val="0004530A"/>
    <w:rsid w:val="00064425"/>
    <w:rsid w:val="00065512"/>
    <w:rsid w:val="000A1DA0"/>
    <w:rsid w:val="000B639C"/>
    <w:rsid w:val="000D6231"/>
    <w:rsid w:val="000E149B"/>
    <w:rsid w:val="00105D19"/>
    <w:rsid w:val="001150D8"/>
    <w:rsid w:val="001666B9"/>
    <w:rsid w:val="00174125"/>
    <w:rsid w:val="001776ED"/>
    <w:rsid w:val="0018229B"/>
    <w:rsid w:val="0019354C"/>
    <w:rsid w:val="001942D2"/>
    <w:rsid w:val="00197067"/>
    <w:rsid w:val="001A7728"/>
    <w:rsid w:val="001D1C61"/>
    <w:rsid w:val="001D74AA"/>
    <w:rsid w:val="001E04AD"/>
    <w:rsid w:val="00214A38"/>
    <w:rsid w:val="002368A7"/>
    <w:rsid w:val="002473B1"/>
    <w:rsid w:val="0024764B"/>
    <w:rsid w:val="00253F1E"/>
    <w:rsid w:val="0025632E"/>
    <w:rsid w:val="002D174C"/>
    <w:rsid w:val="002D2812"/>
    <w:rsid w:val="002E2155"/>
    <w:rsid w:val="002E5554"/>
    <w:rsid w:val="003251BA"/>
    <w:rsid w:val="00333BF7"/>
    <w:rsid w:val="003873D6"/>
    <w:rsid w:val="00393E50"/>
    <w:rsid w:val="003D1056"/>
    <w:rsid w:val="003E64F0"/>
    <w:rsid w:val="004209DA"/>
    <w:rsid w:val="00447CAB"/>
    <w:rsid w:val="00472DC6"/>
    <w:rsid w:val="00475CDC"/>
    <w:rsid w:val="004A1337"/>
    <w:rsid w:val="004A1CEC"/>
    <w:rsid w:val="004B1AD3"/>
    <w:rsid w:val="004D1D3C"/>
    <w:rsid w:val="00537B5F"/>
    <w:rsid w:val="00545DEE"/>
    <w:rsid w:val="00550520"/>
    <w:rsid w:val="00567933"/>
    <w:rsid w:val="005703AC"/>
    <w:rsid w:val="005904DA"/>
    <w:rsid w:val="00596118"/>
    <w:rsid w:val="005A2C85"/>
    <w:rsid w:val="00602E48"/>
    <w:rsid w:val="00605799"/>
    <w:rsid w:val="0062603B"/>
    <w:rsid w:val="00654AA5"/>
    <w:rsid w:val="006A026B"/>
    <w:rsid w:val="006B3975"/>
    <w:rsid w:val="006E33D6"/>
    <w:rsid w:val="00701BB2"/>
    <w:rsid w:val="00701BCB"/>
    <w:rsid w:val="00702A79"/>
    <w:rsid w:val="0072536A"/>
    <w:rsid w:val="007272F0"/>
    <w:rsid w:val="0076461C"/>
    <w:rsid w:val="00766733"/>
    <w:rsid w:val="007A13E2"/>
    <w:rsid w:val="007E6207"/>
    <w:rsid w:val="007F2C8E"/>
    <w:rsid w:val="00822780"/>
    <w:rsid w:val="00830411"/>
    <w:rsid w:val="00834D21"/>
    <w:rsid w:val="00870EC1"/>
    <w:rsid w:val="00877E8F"/>
    <w:rsid w:val="008B2187"/>
    <w:rsid w:val="008B5E5E"/>
    <w:rsid w:val="008E0815"/>
    <w:rsid w:val="008E204C"/>
    <w:rsid w:val="008E5324"/>
    <w:rsid w:val="009161D8"/>
    <w:rsid w:val="009234FB"/>
    <w:rsid w:val="00925167"/>
    <w:rsid w:val="00972191"/>
    <w:rsid w:val="00973E66"/>
    <w:rsid w:val="0098136E"/>
    <w:rsid w:val="00987CB1"/>
    <w:rsid w:val="009A00F4"/>
    <w:rsid w:val="009A0ABF"/>
    <w:rsid w:val="009A3B6F"/>
    <w:rsid w:val="009B07A3"/>
    <w:rsid w:val="009C5E18"/>
    <w:rsid w:val="009C7286"/>
    <w:rsid w:val="009D401E"/>
    <w:rsid w:val="009E1CE0"/>
    <w:rsid w:val="009E439B"/>
    <w:rsid w:val="009E6005"/>
    <w:rsid w:val="009F783F"/>
    <w:rsid w:val="00A0051E"/>
    <w:rsid w:val="00A03126"/>
    <w:rsid w:val="00A1739A"/>
    <w:rsid w:val="00A379F6"/>
    <w:rsid w:val="00A4141D"/>
    <w:rsid w:val="00A57743"/>
    <w:rsid w:val="00A642C8"/>
    <w:rsid w:val="00A768DE"/>
    <w:rsid w:val="00A94ED8"/>
    <w:rsid w:val="00AB6653"/>
    <w:rsid w:val="00AB7541"/>
    <w:rsid w:val="00AC37B5"/>
    <w:rsid w:val="00AD1148"/>
    <w:rsid w:val="00B053DA"/>
    <w:rsid w:val="00B66943"/>
    <w:rsid w:val="00BA007A"/>
    <w:rsid w:val="00BA42D3"/>
    <w:rsid w:val="00BA63A7"/>
    <w:rsid w:val="00BF3112"/>
    <w:rsid w:val="00C111AE"/>
    <w:rsid w:val="00C42158"/>
    <w:rsid w:val="00C43FAE"/>
    <w:rsid w:val="00C448C6"/>
    <w:rsid w:val="00C557EB"/>
    <w:rsid w:val="00CB2763"/>
    <w:rsid w:val="00CD4DB4"/>
    <w:rsid w:val="00D51276"/>
    <w:rsid w:val="00D57675"/>
    <w:rsid w:val="00D75AAD"/>
    <w:rsid w:val="00DB4DD4"/>
    <w:rsid w:val="00DC70D9"/>
    <w:rsid w:val="00E04197"/>
    <w:rsid w:val="00E23349"/>
    <w:rsid w:val="00E603AE"/>
    <w:rsid w:val="00E8537F"/>
    <w:rsid w:val="00E86B14"/>
    <w:rsid w:val="00E918A0"/>
    <w:rsid w:val="00EA6BFF"/>
    <w:rsid w:val="00EE156E"/>
    <w:rsid w:val="00F0492E"/>
    <w:rsid w:val="00F13BAF"/>
    <w:rsid w:val="00F16B5F"/>
    <w:rsid w:val="00F20B37"/>
    <w:rsid w:val="00F41EEC"/>
    <w:rsid w:val="00F57065"/>
    <w:rsid w:val="00F92F09"/>
    <w:rsid w:val="00FB26D4"/>
    <w:rsid w:val="00FD2113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019E4-3221-4E35-A455-E3F57362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A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03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703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703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703AC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5703AC"/>
  </w:style>
  <w:style w:type="character" w:customStyle="1" w:styleId="a8">
    <w:name w:val="Текст сноски Знак"/>
    <w:basedOn w:val="a0"/>
    <w:link w:val="a7"/>
    <w:uiPriority w:val="99"/>
    <w:semiHidden/>
    <w:locked/>
    <w:rsid w:val="005703A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5703A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5703AC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251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2516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F311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53F1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basedOn w:val="a0"/>
    <w:uiPriority w:val="99"/>
    <w:unhideWhenUsed/>
    <w:rsid w:val="00253F1E"/>
    <w:rPr>
      <w:color w:val="0563C1" w:themeColor="hyperlink"/>
      <w:u w:val="single"/>
    </w:rPr>
  </w:style>
  <w:style w:type="character" w:customStyle="1" w:styleId="CharacterStyle7">
    <w:name w:val="CharacterStyle7"/>
    <w:hidden/>
    <w:rsid w:val="00972191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972191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Комаров Иван Николаевич</cp:lastModifiedBy>
  <cp:revision>5</cp:revision>
  <cp:lastPrinted>2022-06-14T13:26:00Z</cp:lastPrinted>
  <dcterms:created xsi:type="dcterms:W3CDTF">2025-01-22T09:25:00Z</dcterms:created>
  <dcterms:modified xsi:type="dcterms:W3CDTF">2025-01-22T10:56:00Z</dcterms:modified>
</cp:coreProperties>
</file>