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AA4948" w:rsidRPr="00142BEB" w:rsidRDefault="00AA4948" w:rsidP="00AA494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___________2019 г. № _____</w:t>
      </w:r>
    </w:p>
    <w:p w:rsidR="00AA4948" w:rsidRPr="00142BEB" w:rsidRDefault="00AA4948" w:rsidP="00AA4948">
      <w:pPr>
        <w:jc w:val="center"/>
        <w:rPr>
          <w:sz w:val="28"/>
          <w:szCs w:val="28"/>
        </w:rPr>
      </w:pPr>
      <w:r w:rsidRPr="00142BEB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</w:p>
          <w:p w:rsid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приказ Управления имущественных и земельных отношений Ненецкого автономного округа </w:t>
            </w:r>
          </w:p>
          <w:p w:rsidR="00066FBB" w:rsidRP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27.04.2016 № 15</w:t>
            </w:r>
          </w:p>
        </w:tc>
      </w:tr>
    </w:tbl>
    <w:p w:rsidR="005E2C2F" w:rsidRDefault="005E2C2F" w:rsidP="00066FBB">
      <w:pPr>
        <w:ind w:firstLine="709"/>
        <w:jc w:val="both"/>
        <w:rPr>
          <w:sz w:val="28"/>
          <w:szCs w:val="28"/>
        </w:rPr>
      </w:pPr>
    </w:p>
    <w:p w:rsidR="00AB21D8" w:rsidRDefault="00AB21D8" w:rsidP="00066FBB">
      <w:pPr>
        <w:ind w:firstLine="709"/>
        <w:jc w:val="both"/>
        <w:rPr>
          <w:sz w:val="28"/>
          <w:szCs w:val="28"/>
        </w:rPr>
      </w:pPr>
    </w:p>
    <w:p w:rsidR="00AA4948" w:rsidRPr="00AA4948" w:rsidRDefault="00AA4948" w:rsidP="00AA49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948">
        <w:rPr>
          <w:sz w:val="28"/>
          <w:szCs w:val="28"/>
        </w:rPr>
        <w:t>В соответствии с подпунктом 6 пункта 1 статьи 13 Земельного кодекса Российской Федерации,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 w:rsidRPr="00AA4948">
        <w:rPr>
          <w:sz w:val="28"/>
          <w:szCs w:val="28"/>
        </w:rPr>
        <w:t>от 10.07.2018 № 800 «О проведении рекультивации и консервации земель», совместным приказом Министерства природных ресурсов и экологии Российской Федерации и Министерства экономического</w:t>
      </w:r>
      <w:r>
        <w:rPr>
          <w:sz w:val="28"/>
          <w:szCs w:val="28"/>
        </w:rPr>
        <w:t xml:space="preserve"> развития Российской Федерации </w:t>
      </w:r>
      <w:r w:rsidRPr="00AA4948">
        <w:rPr>
          <w:sz w:val="28"/>
          <w:szCs w:val="28"/>
        </w:rPr>
        <w:t>от 25.12.2018 № 683/729, подпунктом 7 пункта 2 статьи 5 закона Ненецкого автономного округа от 29.12.2005 № 671-оз «О регулировании земельных отношений на территории Ненецкого автономного округа», пунктом 6 статьи 6 закона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частью 1 статьи 8 закона Ненецкого автономного округа от 03.02.2006 № 673-оз «О нормативных правовых актах Ненецкого автономного округа», подпунктами 15 и 16 пункта 14 Положения об Управления имущественных и земельных отношений Ненецкого автономного округа, утвержденного постановлением Администрации Ненецкого автономного округа от 25.08.2015 № 275-п, ПРИКАЗЫВАЮ:</w:t>
      </w:r>
    </w:p>
    <w:p w:rsidR="00AA4948" w:rsidRPr="00AA4948" w:rsidRDefault="00AA4948" w:rsidP="00AA49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948">
        <w:rPr>
          <w:sz w:val="28"/>
          <w:szCs w:val="28"/>
        </w:rPr>
        <w:t>1. Внести в приказ Управления имущественных и земельных отношений Ненецкого автономного округа от 27.04.2016 № 15 «О создании Постоянной комиссии по вопросам рекультивации земель и земельных участков, расположенных на межселенной территории Ненецкого автономн</w:t>
      </w:r>
      <w:r>
        <w:rPr>
          <w:sz w:val="28"/>
          <w:szCs w:val="28"/>
        </w:rPr>
        <w:t xml:space="preserve">ого округа» </w:t>
      </w:r>
      <w:r w:rsidRPr="00AA4948">
        <w:rPr>
          <w:sz w:val="28"/>
          <w:szCs w:val="28"/>
        </w:rPr>
        <w:t>(в редакции приказа Управления имущественных и земельных отношений Ненецкого автономного округа от 20.07.2018 № 3) изменения согласно Приложению.</w:t>
      </w:r>
    </w:p>
    <w:p w:rsidR="00066FBB" w:rsidRPr="00AA4948" w:rsidRDefault="00AA4948" w:rsidP="00066FBB">
      <w:pPr>
        <w:pStyle w:val="ConsPlusNormal"/>
        <w:ind w:firstLine="709"/>
        <w:jc w:val="both"/>
        <w:rPr>
          <w:sz w:val="28"/>
          <w:szCs w:val="28"/>
        </w:rPr>
      </w:pPr>
      <w:r w:rsidRPr="00AA4948">
        <w:rPr>
          <w:sz w:val="28"/>
          <w:szCs w:val="28"/>
        </w:rPr>
        <w:lastRenderedPageBreak/>
        <w:t>2</w:t>
      </w:r>
      <w:r w:rsidR="00066FBB" w:rsidRPr="00AA4948">
        <w:rPr>
          <w:sz w:val="28"/>
          <w:szCs w:val="28"/>
        </w:rPr>
        <w:t>.</w:t>
      </w:r>
      <w:r w:rsidR="005B1AB9" w:rsidRPr="00AA4948">
        <w:rPr>
          <w:sz w:val="28"/>
          <w:szCs w:val="28"/>
        </w:rPr>
        <w:t xml:space="preserve"> Настоящий приказ </w:t>
      </w:r>
      <w:r w:rsidR="00066FBB" w:rsidRPr="00AA4948">
        <w:rPr>
          <w:sz w:val="28"/>
          <w:szCs w:val="28"/>
        </w:rPr>
        <w:t>вступает в силу</w:t>
      </w:r>
      <w:r w:rsidRPr="00AA4948">
        <w:rPr>
          <w:sz w:val="28"/>
          <w:szCs w:val="28"/>
        </w:rPr>
        <w:t xml:space="preserve"> </w:t>
      </w:r>
      <w:r w:rsidR="00031C38">
        <w:rPr>
          <w:sz w:val="28"/>
          <w:szCs w:val="28"/>
        </w:rPr>
        <w:t>со дня его</w:t>
      </w:r>
      <w:r w:rsidRPr="00AA4948">
        <w:rPr>
          <w:sz w:val="28"/>
          <w:szCs w:val="28"/>
        </w:rPr>
        <w:t xml:space="preserve"> официального опубликования.</w:t>
      </w:r>
    </w:p>
    <w:p w:rsidR="00DE2B52" w:rsidRPr="00AA4948" w:rsidRDefault="00DE2B52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B21D8" w:rsidRPr="00AA4948" w:rsidRDefault="00AB21D8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B21D8" w:rsidRPr="00AA4948" w:rsidRDefault="00AB21D8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07F76" w:rsidRPr="00AA4948" w:rsidRDefault="00C61E4F" w:rsidP="003C7492">
      <w:pPr>
        <w:jc w:val="both"/>
        <w:rPr>
          <w:sz w:val="28"/>
          <w:szCs w:val="28"/>
        </w:rPr>
      </w:pPr>
      <w:r w:rsidRPr="00AA4948">
        <w:rPr>
          <w:sz w:val="28"/>
          <w:szCs w:val="28"/>
        </w:rPr>
        <w:t>Н</w:t>
      </w:r>
      <w:r w:rsidR="00DD442A" w:rsidRPr="00AA4948">
        <w:rPr>
          <w:sz w:val="28"/>
          <w:szCs w:val="28"/>
        </w:rPr>
        <w:t xml:space="preserve">ачальник Управления </w:t>
      </w:r>
    </w:p>
    <w:p w:rsidR="00DD442A" w:rsidRPr="00AA4948" w:rsidRDefault="00DD442A" w:rsidP="003C7492">
      <w:pPr>
        <w:jc w:val="both"/>
        <w:rPr>
          <w:sz w:val="28"/>
          <w:szCs w:val="28"/>
        </w:rPr>
      </w:pPr>
      <w:r w:rsidRPr="00AA4948">
        <w:rPr>
          <w:sz w:val="28"/>
          <w:szCs w:val="28"/>
        </w:rPr>
        <w:t xml:space="preserve">имущественных и земельных отношений </w:t>
      </w:r>
    </w:p>
    <w:p w:rsidR="00711F0F" w:rsidRPr="00AA4948" w:rsidRDefault="00DD442A" w:rsidP="003A14A0">
      <w:pPr>
        <w:jc w:val="both"/>
        <w:rPr>
          <w:sz w:val="28"/>
          <w:szCs w:val="28"/>
        </w:rPr>
        <w:sectPr w:rsidR="00711F0F" w:rsidRPr="00AA4948" w:rsidSect="00F5179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A4948">
        <w:rPr>
          <w:sz w:val="28"/>
          <w:szCs w:val="28"/>
        </w:rPr>
        <w:t>Ненецкого автономного округа</w:t>
      </w:r>
      <w:r w:rsidR="00AA4948">
        <w:rPr>
          <w:sz w:val="28"/>
          <w:szCs w:val="28"/>
        </w:rPr>
        <w:t xml:space="preserve">                                                    </w:t>
      </w:r>
      <w:r w:rsidR="006F16DA" w:rsidRPr="00AA4948">
        <w:rPr>
          <w:sz w:val="28"/>
          <w:szCs w:val="28"/>
        </w:rPr>
        <w:t>А.В. Голговская</w:t>
      </w:r>
    </w:p>
    <w:p w:rsidR="00711F0F" w:rsidRPr="00AA4948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lastRenderedPageBreak/>
        <w:t>Приложение</w:t>
      </w:r>
    </w:p>
    <w:p w:rsidR="00A41FEF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t xml:space="preserve">к приказу Управления имущественных и земельных отношений Ненецкого автономного округа </w:t>
      </w:r>
    </w:p>
    <w:p w:rsidR="00711F0F" w:rsidRPr="00AA4948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t xml:space="preserve">от </w:t>
      </w:r>
      <w:r w:rsidR="00AA4948">
        <w:rPr>
          <w:sz w:val="28"/>
          <w:szCs w:val="28"/>
        </w:rPr>
        <w:t>__.01</w:t>
      </w:r>
      <w:r w:rsidR="00A41FEF">
        <w:rPr>
          <w:sz w:val="28"/>
          <w:szCs w:val="28"/>
        </w:rPr>
        <w:t>.2019 № ___</w:t>
      </w:r>
    </w:p>
    <w:p w:rsidR="00A41FEF" w:rsidRDefault="00A41FEF" w:rsidP="00A41FEF">
      <w:pPr>
        <w:pStyle w:val="ConsPlusNormal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приказ Управления имущественных и земельных отношений Ненецкого автономного округа </w:t>
      </w:r>
    </w:p>
    <w:p w:rsidR="00711F0F" w:rsidRPr="00AA4948" w:rsidRDefault="00A41FEF" w:rsidP="00A41FEF">
      <w:pPr>
        <w:pStyle w:val="ConsPlusNormal"/>
        <w:ind w:left="5528"/>
        <w:rPr>
          <w:sz w:val="28"/>
          <w:szCs w:val="28"/>
        </w:rPr>
      </w:pPr>
      <w:r>
        <w:rPr>
          <w:sz w:val="28"/>
          <w:szCs w:val="28"/>
        </w:rPr>
        <w:t>от 27.04.2016 № 15»</w:t>
      </w: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Изменения</w:t>
      </w:r>
    </w:p>
    <w:p w:rsidR="00A41FE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в приказ Управления имущественных и земельных отношений</w:t>
      </w:r>
    </w:p>
    <w:p w:rsid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Ненецкого автономного округа от 27.04.2016 № 15</w:t>
      </w:r>
    </w:p>
    <w:p w:rsidR="00A41FEF" w:rsidRDefault="00A41FEF" w:rsidP="00711F0F">
      <w:pPr>
        <w:pStyle w:val="ConsPlusNormal"/>
        <w:jc w:val="center"/>
        <w:rPr>
          <w:b/>
          <w:sz w:val="28"/>
          <w:szCs w:val="28"/>
        </w:rPr>
      </w:pPr>
    </w:p>
    <w:p w:rsidR="00A41FE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</w:p>
    <w:p w:rsidR="00A41FEF" w:rsidRDefault="00711F0F" w:rsidP="00A41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FEF">
        <w:rPr>
          <w:sz w:val="28"/>
          <w:szCs w:val="28"/>
        </w:rPr>
        <w:t>1. </w:t>
      </w:r>
      <w:r w:rsidR="00A41FEF" w:rsidRPr="00A41FEF">
        <w:rPr>
          <w:sz w:val="28"/>
          <w:szCs w:val="28"/>
        </w:rPr>
        <w:t>В преамбуле слова «пунктом 2 постановления Правительства Российской Федерации от 23.02.1994 № 140 «О рекультивации земель, снятии, сохранении и рациональном использовании плодородного слоя почвы», совместным Приказом Министерства охраны окружающей среды и природных ресурсов Российской Федерации и Комитета Российской Федерации по земельным ресурсам и землеустройству от 22.12.1995 N 525/67 «Об утверждении основных положений о рекультивации земель, снятии, сохранении и рациональном использовании плодородного слоя почвы»» заменить словами «Правилами проведения рекультивации и консервации земель, утвержденными постановлением Правительства Российской Федерации от 10.07.2018 № 800»</w:t>
      </w:r>
      <w:r w:rsidR="00A41FEF">
        <w:rPr>
          <w:sz w:val="28"/>
          <w:szCs w:val="28"/>
        </w:rPr>
        <w:t>;</w:t>
      </w:r>
    </w:p>
    <w:p w:rsidR="00A41FEF" w:rsidRDefault="00A41FEF" w:rsidP="00A41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FEF">
        <w:rPr>
          <w:sz w:val="28"/>
          <w:szCs w:val="28"/>
        </w:rPr>
        <w:t xml:space="preserve">2. в </w:t>
      </w:r>
      <w:r>
        <w:rPr>
          <w:sz w:val="28"/>
          <w:szCs w:val="28"/>
        </w:rPr>
        <w:t>Положении</w:t>
      </w:r>
      <w:r w:rsidRPr="00A41FEF">
        <w:rPr>
          <w:sz w:val="28"/>
          <w:szCs w:val="28"/>
        </w:rPr>
        <w:t xml:space="preserve"> о Постоянной комиссии по вопросам рекультивации земель и земельных участков, расположенных на межселенной территории Ненецкого </w:t>
      </w:r>
      <w:r>
        <w:rPr>
          <w:sz w:val="28"/>
          <w:szCs w:val="28"/>
        </w:rPr>
        <w:t>автономного округа, утвержденном</w:t>
      </w:r>
      <w:r w:rsidRPr="00A41FEF">
        <w:rPr>
          <w:sz w:val="28"/>
          <w:szCs w:val="28"/>
        </w:rPr>
        <w:t xml:space="preserve"> приказом Управления имущественных и земельных отношени</w:t>
      </w:r>
      <w:r>
        <w:rPr>
          <w:sz w:val="28"/>
          <w:szCs w:val="28"/>
        </w:rPr>
        <w:t xml:space="preserve">й Ненецкого автономного округа </w:t>
      </w:r>
      <w:r>
        <w:rPr>
          <w:sz w:val="28"/>
          <w:szCs w:val="28"/>
        </w:rPr>
        <w:br/>
      </w:r>
      <w:r w:rsidRPr="00A41FEF">
        <w:rPr>
          <w:sz w:val="28"/>
          <w:szCs w:val="28"/>
        </w:rPr>
        <w:t>от 27.04.2016 № 15 (в редакции приказа Управления имущественных и земельных отношений Ненецкого автоно</w:t>
      </w:r>
      <w:r w:rsidR="00031C38">
        <w:rPr>
          <w:sz w:val="28"/>
          <w:szCs w:val="28"/>
        </w:rPr>
        <w:t>много округа от 20.07.2018 № 3):</w:t>
      </w:r>
    </w:p>
    <w:p w:rsidR="0095474E" w:rsidRDefault="00A41FEF" w:rsidP="00954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5474E">
        <w:rPr>
          <w:sz w:val="28"/>
          <w:szCs w:val="28"/>
        </w:rPr>
        <w:t>в пункте 1.2 слова «</w:t>
      </w:r>
      <w:r w:rsidR="0095474E" w:rsidRPr="0095474E">
        <w:rPr>
          <w:sz w:val="28"/>
          <w:szCs w:val="28"/>
        </w:rPr>
        <w:t>постановлением Правительства Российской</w:t>
      </w:r>
      <w:r w:rsidR="0095474E">
        <w:rPr>
          <w:sz w:val="28"/>
          <w:szCs w:val="28"/>
        </w:rPr>
        <w:t xml:space="preserve"> Федерации от 23.02.1994 № 140 «</w:t>
      </w:r>
      <w:r w:rsidR="0095474E" w:rsidRPr="0095474E">
        <w:rPr>
          <w:sz w:val="28"/>
          <w:szCs w:val="28"/>
        </w:rPr>
        <w:t>О рекультивации земель, снятии, сохранении и рациональном исполь</w:t>
      </w:r>
      <w:r w:rsidR="0095474E">
        <w:rPr>
          <w:sz w:val="28"/>
          <w:szCs w:val="28"/>
        </w:rPr>
        <w:t>зовании плодородного слоя почвы»</w:t>
      </w:r>
      <w:r w:rsidR="0095474E" w:rsidRPr="0095474E">
        <w:rPr>
          <w:sz w:val="28"/>
          <w:szCs w:val="28"/>
        </w:rPr>
        <w:t>, совместным Пр</w:t>
      </w:r>
      <w:r w:rsidR="0095474E">
        <w:rPr>
          <w:sz w:val="28"/>
          <w:szCs w:val="28"/>
        </w:rPr>
        <w:t>и</w:t>
      </w:r>
      <w:r w:rsidR="0095474E" w:rsidRPr="0095474E">
        <w:rPr>
          <w:sz w:val="28"/>
          <w:szCs w:val="28"/>
        </w:rPr>
        <w:t>казом Министерства охраны окружающей среды и природных ресурсов Российской Федерации и Комитета Российской Федерации по земельным ресурсам и землеуст</w:t>
      </w:r>
      <w:r w:rsidR="0095474E">
        <w:rPr>
          <w:sz w:val="28"/>
          <w:szCs w:val="28"/>
        </w:rPr>
        <w:t>ройству от 22.12.1995 N 525/67 «</w:t>
      </w:r>
      <w:r w:rsidR="0095474E" w:rsidRPr="0095474E">
        <w:rPr>
          <w:sz w:val="28"/>
          <w:szCs w:val="28"/>
        </w:rPr>
        <w:t xml:space="preserve">Об утверждении основных положений о рекультивации земель, снятии, </w:t>
      </w:r>
      <w:r w:rsidR="0095474E" w:rsidRPr="0095474E">
        <w:rPr>
          <w:sz w:val="28"/>
          <w:szCs w:val="28"/>
        </w:rPr>
        <w:lastRenderedPageBreak/>
        <w:t>сохранении и рациональном исполь</w:t>
      </w:r>
      <w:r w:rsidR="0095474E">
        <w:rPr>
          <w:sz w:val="28"/>
          <w:szCs w:val="28"/>
        </w:rPr>
        <w:t xml:space="preserve">зовании плодородного слоя почвы»» заменить словами </w:t>
      </w:r>
      <w:r w:rsidR="0095474E" w:rsidRPr="0095474E">
        <w:rPr>
          <w:sz w:val="28"/>
          <w:szCs w:val="28"/>
        </w:rPr>
        <w:t>«Правилами проведения рекультивации и консервации земель (далее – Правила рекультивации), утвержденными постановлением Правительства Российской Федерации от 10.07.2018 № 800»</w:t>
      </w:r>
      <w:r w:rsidR="0095474E">
        <w:rPr>
          <w:sz w:val="28"/>
          <w:szCs w:val="28"/>
        </w:rPr>
        <w:t>;</w:t>
      </w:r>
    </w:p>
    <w:p w:rsidR="0095474E" w:rsidRDefault="0095474E" w:rsidP="00954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пункт 3.2 изложить в следующей редакции:</w:t>
      </w:r>
    </w:p>
    <w:p w:rsidR="0095474E" w:rsidRDefault="0095474E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«3.2. В состав Постоянной комиссии с правом голоса входят </w:t>
      </w:r>
      <w:r>
        <w:rPr>
          <w:rFonts w:eastAsiaTheme="minorHAnsi"/>
          <w:sz w:val="28"/>
          <w:szCs w:val="28"/>
          <w:lang w:eastAsia="en-US"/>
        </w:rPr>
        <w:br/>
        <w:t>(далее – члены Комиссии):</w:t>
      </w:r>
    </w:p>
    <w:p w:rsidR="0095474E" w:rsidRDefault="0095474E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начальник Управления имущественных и земельных отношени</w:t>
      </w:r>
      <w:r w:rsidR="00FD6CD8">
        <w:rPr>
          <w:rFonts w:eastAsiaTheme="minorHAnsi"/>
          <w:sz w:val="28"/>
          <w:szCs w:val="28"/>
          <w:lang w:eastAsia="en-US"/>
        </w:rPr>
        <w:t>й Ненецкого автономного округа;</w:t>
      </w:r>
    </w:p>
    <w:p w:rsidR="00FD6CD8" w:rsidRDefault="0095474E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начальник сектора анализа и контроля Управления имущественных и земельных отношений Ненецкого автономного округа</w:t>
      </w:r>
      <w:r w:rsidR="00FD6CD8">
        <w:rPr>
          <w:rFonts w:eastAsiaTheme="minorHAnsi"/>
          <w:sz w:val="28"/>
          <w:szCs w:val="28"/>
          <w:lang w:eastAsia="en-US"/>
        </w:rPr>
        <w:t>;</w:t>
      </w:r>
    </w:p>
    <w:p w:rsidR="00FD6CD8" w:rsidRDefault="00FD6CD8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начальник отдела по управлению земельными ресурсами Управления имущественных и земельных отношений Ненецкого автономного округа</w:t>
      </w:r>
    </w:p>
    <w:p w:rsidR="00FD6CD8" w:rsidRDefault="00FD6CD8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главный консультант сектора анализа и контроля Управления имущественных и земельных отношений Ненецкого автономного округа;</w:t>
      </w:r>
    </w:p>
    <w:p w:rsidR="0095474E" w:rsidRDefault="00FD6CD8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="0095474E">
        <w:rPr>
          <w:rFonts w:eastAsiaTheme="minorHAnsi"/>
          <w:sz w:val="28"/>
          <w:szCs w:val="28"/>
          <w:lang w:eastAsia="en-US"/>
        </w:rPr>
        <w:t>представитель управления природных ресурсов и экологии Департамента природных ресурсов, экологии и агропромышленного комплекса Ненецкого автономного округа (по согласованию);</w:t>
      </w:r>
    </w:p>
    <w:p w:rsidR="0095474E" w:rsidRDefault="00FD6CD8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</w:t>
      </w:r>
      <w:r w:rsidR="0095474E">
        <w:rPr>
          <w:rFonts w:eastAsiaTheme="minorHAnsi"/>
          <w:sz w:val="28"/>
          <w:szCs w:val="28"/>
          <w:lang w:eastAsia="en-US"/>
        </w:rPr>
        <w:t>представитель отдела развития агропромышленного комплекса и рыболовства управления агропромышленного комплекса, торговли и продовольствия Департамента природных ресурсов, экологии и агропромышленного комплекса Ненецкого автономного округа (по согласованию);</w:t>
      </w:r>
    </w:p>
    <w:p w:rsidR="0095474E" w:rsidRDefault="00FD6CD8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="0095474E">
        <w:rPr>
          <w:rFonts w:eastAsiaTheme="minorHAnsi"/>
          <w:sz w:val="28"/>
          <w:szCs w:val="28"/>
          <w:lang w:eastAsia="en-US"/>
        </w:rPr>
        <w:t>представитель сектора градостроительной деятельности Департамента строительства, жилищно-коммунального хозяйства, энергетики и транспорта Ненецкого автономного округа (по согласованию);</w:t>
      </w:r>
    </w:p>
    <w:p w:rsidR="00FD6CD8" w:rsidRDefault="00FD6CD8" w:rsidP="003859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 </w:t>
      </w:r>
      <w:r w:rsidR="0095474E">
        <w:rPr>
          <w:rFonts w:eastAsiaTheme="minorHAnsi"/>
          <w:sz w:val="28"/>
          <w:szCs w:val="28"/>
          <w:lang w:eastAsia="en-US"/>
        </w:rPr>
        <w:t>представитель Управления Федеральной службы по надзору в сфере природопользования по Ненецкому автономному округу (по согласованию);</w:t>
      </w:r>
    </w:p>
    <w:p w:rsidR="003859DF" w:rsidRDefault="003859DF" w:rsidP="003859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 представитель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согласованию);</w:t>
      </w:r>
    </w:p>
    <w:p w:rsidR="0095474E" w:rsidRDefault="003859DF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 </w:t>
      </w:r>
      <w:r w:rsidR="0095474E">
        <w:rPr>
          <w:rFonts w:eastAsiaTheme="minorHAnsi"/>
          <w:sz w:val="28"/>
          <w:szCs w:val="28"/>
          <w:lang w:eastAsia="en-US"/>
        </w:rPr>
        <w:t xml:space="preserve">представитель правления некоммерческой организации </w:t>
      </w:r>
      <w:r>
        <w:rPr>
          <w:rFonts w:eastAsiaTheme="minorHAnsi"/>
          <w:sz w:val="28"/>
          <w:szCs w:val="28"/>
          <w:lang w:eastAsia="en-US"/>
        </w:rPr>
        <w:br/>
      </w:r>
      <w:r w:rsidR="0095474E">
        <w:rPr>
          <w:rFonts w:eastAsiaTheme="minorHAnsi"/>
          <w:sz w:val="28"/>
          <w:szCs w:val="28"/>
          <w:lang w:eastAsia="en-US"/>
        </w:rPr>
        <w:t>«Союз оленеводов Ненецкого автономного округа» (по согласованию);</w:t>
      </w:r>
    </w:p>
    <w:p w:rsidR="006300EA" w:rsidRDefault="003859DF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 </w:t>
      </w:r>
      <w:r w:rsidR="0095474E">
        <w:rPr>
          <w:rFonts w:eastAsiaTheme="minorHAnsi"/>
          <w:sz w:val="28"/>
          <w:szCs w:val="28"/>
          <w:lang w:eastAsia="en-US"/>
        </w:rPr>
        <w:t>представитель ассоциации ненецкого народа «Ясавей» по вопросам экологии, землепользования и недропользования (по согласованию).</w:t>
      </w:r>
      <w:r w:rsidR="006300EA">
        <w:rPr>
          <w:rFonts w:eastAsiaTheme="minorHAnsi"/>
          <w:sz w:val="28"/>
          <w:szCs w:val="28"/>
          <w:lang w:eastAsia="en-US"/>
        </w:rPr>
        <w:t>»;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абзаце втором пункта 3.3 слова «заместитель начальника Управления имущественных и земельных отношений Ненецкого автономного округа – начальник отдела по управлению земельными ресурсами» заменить словами «начальник сектора анализа и контроля Управления имущественных и земельных отношений Ненецкого автономного округа»;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пункт 4.1 изложить в следующей редакции: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</w:t>
      </w:r>
      <w:r w:rsidRPr="006300EA">
        <w:rPr>
          <w:sz w:val="28"/>
          <w:szCs w:val="28"/>
        </w:rPr>
        <w:t xml:space="preserve">Приемка-передача рекультивированных земель осуществляется в месячный срок после поступления в Управление письменного уведомления о </w:t>
      </w:r>
      <w:r w:rsidRPr="006300EA">
        <w:rPr>
          <w:sz w:val="28"/>
          <w:szCs w:val="28"/>
        </w:rPr>
        <w:lastRenderedPageBreak/>
        <w:t>завершении работ по рекультивации земель с приложением копии акта о рекультивации земель. Указанный акт оформляется и к нему прилагаются документы в соответствии с пунктом 30 Правил рекультивации.</w:t>
      </w:r>
      <w:r>
        <w:rPr>
          <w:sz w:val="28"/>
          <w:szCs w:val="28"/>
        </w:rPr>
        <w:t>»;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дополнить пунктом 4.1.1 следующего содержания: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«4.1.1. </w:t>
      </w:r>
      <w:r w:rsidRPr="006300EA">
        <w:rPr>
          <w:sz w:val="28"/>
          <w:szCs w:val="28"/>
        </w:rPr>
        <w:t>В случае</w:t>
      </w:r>
      <w:r w:rsidR="00031C38">
        <w:rPr>
          <w:sz w:val="28"/>
          <w:szCs w:val="28"/>
        </w:rPr>
        <w:t>,</w:t>
      </w:r>
      <w:bookmarkStart w:id="0" w:name="_GoBack"/>
      <w:bookmarkEnd w:id="0"/>
      <w:r w:rsidRPr="006300EA">
        <w:rPr>
          <w:sz w:val="28"/>
          <w:szCs w:val="28"/>
        </w:rPr>
        <w:t xml:space="preserve"> если проектом рекультивации земель предусмотрено поэтапное проведение работ по рекультивации земель, составляется акт о завершении работ по рекультивации земель каждого этапа в соответствии с положениями </w:t>
      </w:r>
      <w:hyperlink r:id="rId10" w:history="1">
        <w:r w:rsidRPr="006300EA">
          <w:rPr>
            <w:sz w:val="28"/>
            <w:szCs w:val="28"/>
          </w:rPr>
          <w:t>пунктов 30</w:t>
        </w:r>
      </w:hyperlink>
      <w:r w:rsidRPr="006300EA">
        <w:rPr>
          <w:sz w:val="28"/>
          <w:szCs w:val="28"/>
        </w:rPr>
        <w:t xml:space="preserve"> и </w:t>
      </w:r>
      <w:hyperlink r:id="rId11" w:history="1">
        <w:r w:rsidRPr="006300EA">
          <w:rPr>
            <w:sz w:val="28"/>
            <w:szCs w:val="28"/>
          </w:rPr>
          <w:t>31</w:t>
        </w:r>
      </w:hyperlink>
      <w:r w:rsidRPr="006300EA">
        <w:rPr>
          <w:sz w:val="28"/>
          <w:szCs w:val="28"/>
        </w:rPr>
        <w:t xml:space="preserve"> Правил рекультивации.</w:t>
      </w:r>
      <w:r>
        <w:rPr>
          <w:sz w:val="28"/>
          <w:szCs w:val="28"/>
        </w:rPr>
        <w:t>»;</w:t>
      </w:r>
    </w:p>
    <w:p w:rsidR="006300EA" w:rsidRDefault="006300EA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пункт 4.3 признать утратившим силу.</w:t>
      </w:r>
    </w:p>
    <w:p w:rsidR="000C4903" w:rsidRDefault="000C4903" w:rsidP="000C49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903" w:rsidRPr="006300EA" w:rsidRDefault="000C4903" w:rsidP="000C49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C4903" w:rsidRPr="006300EA" w:rsidSect="00E57D8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83" w:rsidRDefault="007F5583" w:rsidP="00C54B23">
      <w:r>
        <w:separator/>
      </w:r>
    </w:p>
  </w:endnote>
  <w:endnote w:type="continuationSeparator" w:id="0">
    <w:p w:rsidR="007F5583" w:rsidRDefault="007F5583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83" w:rsidRDefault="007F5583" w:rsidP="00C54B23">
      <w:r>
        <w:separator/>
      </w:r>
    </w:p>
  </w:footnote>
  <w:footnote w:type="continuationSeparator" w:id="0">
    <w:p w:rsidR="007F5583" w:rsidRDefault="007F5583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97" w:rsidRPr="00AB7377" w:rsidRDefault="007F5583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F61D97" w:rsidRPr="00AB7377">
          <w:rPr>
            <w:sz w:val="22"/>
            <w:szCs w:val="22"/>
          </w:rPr>
          <w:fldChar w:fldCharType="begin"/>
        </w:r>
        <w:r w:rsidR="00F61D97" w:rsidRPr="00AB7377">
          <w:rPr>
            <w:sz w:val="22"/>
            <w:szCs w:val="22"/>
          </w:rPr>
          <w:instrText>PAGE   \* MERGEFORMAT</w:instrText>
        </w:r>
        <w:r w:rsidR="00F61D97" w:rsidRPr="00AB7377">
          <w:rPr>
            <w:sz w:val="22"/>
            <w:szCs w:val="22"/>
          </w:rPr>
          <w:fldChar w:fldCharType="separate"/>
        </w:r>
        <w:r w:rsidR="00031C38">
          <w:rPr>
            <w:noProof/>
            <w:sz w:val="22"/>
            <w:szCs w:val="22"/>
          </w:rPr>
          <w:t>3</w:t>
        </w:r>
        <w:r w:rsidR="00F61D9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F"/>
    <w:rsid w:val="00002A2B"/>
    <w:rsid w:val="00004A49"/>
    <w:rsid w:val="0001254D"/>
    <w:rsid w:val="00031376"/>
    <w:rsid w:val="00031C38"/>
    <w:rsid w:val="00033ABD"/>
    <w:rsid w:val="00034DDF"/>
    <w:rsid w:val="00066FBB"/>
    <w:rsid w:val="000863DF"/>
    <w:rsid w:val="00087C9B"/>
    <w:rsid w:val="00090482"/>
    <w:rsid w:val="00096063"/>
    <w:rsid w:val="000A407F"/>
    <w:rsid w:val="000B441C"/>
    <w:rsid w:val="000C4903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91FE0"/>
    <w:rsid w:val="001B5F7E"/>
    <w:rsid w:val="001E00C6"/>
    <w:rsid w:val="001F6DEE"/>
    <w:rsid w:val="00201446"/>
    <w:rsid w:val="00212F53"/>
    <w:rsid w:val="00216D26"/>
    <w:rsid w:val="00237580"/>
    <w:rsid w:val="00237F34"/>
    <w:rsid w:val="00254B3C"/>
    <w:rsid w:val="00257C95"/>
    <w:rsid w:val="00290B8B"/>
    <w:rsid w:val="002A3D3C"/>
    <w:rsid w:val="002B1E45"/>
    <w:rsid w:val="002B261C"/>
    <w:rsid w:val="002C51FC"/>
    <w:rsid w:val="002E378F"/>
    <w:rsid w:val="002E739D"/>
    <w:rsid w:val="002F2E42"/>
    <w:rsid w:val="00314B99"/>
    <w:rsid w:val="00316C39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859DF"/>
    <w:rsid w:val="0039043D"/>
    <w:rsid w:val="003A14A0"/>
    <w:rsid w:val="003A2CFF"/>
    <w:rsid w:val="003A6594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360B7"/>
    <w:rsid w:val="00465A83"/>
    <w:rsid w:val="00484D04"/>
    <w:rsid w:val="004F441E"/>
    <w:rsid w:val="00503711"/>
    <w:rsid w:val="00504115"/>
    <w:rsid w:val="00511F46"/>
    <w:rsid w:val="00520CD9"/>
    <w:rsid w:val="00521AB1"/>
    <w:rsid w:val="0052217E"/>
    <w:rsid w:val="00525B72"/>
    <w:rsid w:val="00531416"/>
    <w:rsid w:val="00564A58"/>
    <w:rsid w:val="00566C3C"/>
    <w:rsid w:val="00581A7E"/>
    <w:rsid w:val="00591245"/>
    <w:rsid w:val="00591FF8"/>
    <w:rsid w:val="005964FF"/>
    <w:rsid w:val="005B1AB9"/>
    <w:rsid w:val="005E2C2F"/>
    <w:rsid w:val="005E6E9E"/>
    <w:rsid w:val="005F1C1E"/>
    <w:rsid w:val="005F57C2"/>
    <w:rsid w:val="00603819"/>
    <w:rsid w:val="006064A3"/>
    <w:rsid w:val="00606F5A"/>
    <w:rsid w:val="006300E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11F0F"/>
    <w:rsid w:val="00726AC5"/>
    <w:rsid w:val="00726FB2"/>
    <w:rsid w:val="007306E2"/>
    <w:rsid w:val="007427FE"/>
    <w:rsid w:val="0075627B"/>
    <w:rsid w:val="00765BBA"/>
    <w:rsid w:val="007A1340"/>
    <w:rsid w:val="007C6C97"/>
    <w:rsid w:val="007D1FD8"/>
    <w:rsid w:val="007D28F6"/>
    <w:rsid w:val="007D31A7"/>
    <w:rsid w:val="007F5583"/>
    <w:rsid w:val="008031B5"/>
    <w:rsid w:val="008033AC"/>
    <w:rsid w:val="00805217"/>
    <w:rsid w:val="0081496A"/>
    <w:rsid w:val="008202B9"/>
    <w:rsid w:val="00824E37"/>
    <w:rsid w:val="00826936"/>
    <w:rsid w:val="008315B2"/>
    <w:rsid w:val="00836F45"/>
    <w:rsid w:val="00853BEB"/>
    <w:rsid w:val="008665BD"/>
    <w:rsid w:val="008821A3"/>
    <w:rsid w:val="00887C9C"/>
    <w:rsid w:val="00894002"/>
    <w:rsid w:val="008972A2"/>
    <w:rsid w:val="008C1D3E"/>
    <w:rsid w:val="008E029F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5474E"/>
    <w:rsid w:val="00964024"/>
    <w:rsid w:val="00965E2E"/>
    <w:rsid w:val="00965F91"/>
    <w:rsid w:val="00972100"/>
    <w:rsid w:val="009751E5"/>
    <w:rsid w:val="00985516"/>
    <w:rsid w:val="00991841"/>
    <w:rsid w:val="00993AA4"/>
    <w:rsid w:val="00995216"/>
    <w:rsid w:val="009A3081"/>
    <w:rsid w:val="009A3499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3F17"/>
    <w:rsid w:val="00A07A3B"/>
    <w:rsid w:val="00A10E0B"/>
    <w:rsid w:val="00A23D74"/>
    <w:rsid w:val="00A245A5"/>
    <w:rsid w:val="00A2532D"/>
    <w:rsid w:val="00A30312"/>
    <w:rsid w:val="00A324AE"/>
    <w:rsid w:val="00A41FEF"/>
    <w:rsid w:val="00A65C90"/>
    <w:rsid w:val="00A879E0"/>
    <w:rsid w:val="00A97A8A"/>
    <w:rsid w:val="00AA4948"/>
    <w:rsid w:val="00AA626E"/>
    <w:rsid w:val="00AB21D8"/>
    <w:rsid w:val="00AB7377"/>
    <w:rsid w:val="00AC7349"/>
    <w:rsid w:val="00AE1C34"/>
    <w:rsid w:val="00AE5914"/>
    <w:rsid w:val="00B05357"/>
    <w:rsid w:val="00B15219"/>
    <w:rsid w:val="00B31352"/>
    <w:rsid w:val="00B338D1"/>
    <w:rsid w:val="00B4514A"/>
    <w:rsid w:val="00B53D37"/>
    <w:rsid w:val="00B558F1"/>
    <w:rsid w:val="00B74A72"/>
    <w:rsid w:val="00B87929"/>
    <w:rsid w:val="00BC2BE4"/>
    <w:rsid w:val="00BC5287"/>
    <w:rsid w:val="00BD4A70"/>
    <w:rsid w:val="00C03DA5"/>
    <w:rsid w:val="00C10510"/>
    <w:rsid w:val="00C11C8A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B1861"/>
    <w:rsid w:val="00CC04E2"/>
    <w:rsid w:val="00CC197E"/>
    <w:rsid w:val="00CD5158"/>
    <w:rsid w:val="00CF0DC8"/>
    <w:rsid w:val="00D004CC"/>
    <w:rsid w:val="00D0510E"/>
    <w:rsid w:val="00D12DCE"/>
    <w:rsid w:val="00D46B0B"/>
    <w:rsid w:val="00D6449D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2B52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57D8A"/>
    <w:rsid w:val="00E66EE2"/>
    <w:rsid w:val="00E9140B"/>
    <w:rsid w:val="00E92366"/>
    <w:rsid w:val="00EB6ECB"/>
    <w:rsid w:val="00EB7946"/>
    <w:rsid w:val="00EC5C9D"/>
    <w:rsid w:val="00ED0E58"/>
    <w:rsid w:val="00ED22E8"/>
    <w:rsid w:val="00EE27E9"/>
    <w:rsid w:val="00EF3EBD"/>
    <w:rsid w:val="00F01FFC"/>
    <w:rsid w:val="00F02470"/>
    <w:rsid w:val="00F1111E"/>
    <w:rsid w:val="00F1179A"/>
    <w:rsid w:val="00F2290A"/>
    <w:rsid w:val="00F5179F"/>
    <w:rsid w:val="00F53AA5"/>
    <w:rsid w:val="00F545D8"/>
    <w:rsid w:val="00F54660"/>
    <w:rsid w:val="00F61D97"/>
    <w:rsid w:val="00F71D5F"/>
    <w:rsid w:val="00F8464F"/>
    <w:rsid w:val="00F84D3E"/>
    <w:rsid w:val="00F93E85"/>
    <w:rsid w:val="00FA7379"/>
    <w:rsid w:val="00FB742D"/>
    <w:rsid w:val="00FC5E2F"/>
    <w:rsid w:val="00FD0015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5B1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5B1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0DC1408178D7A4B209DBACFD9F98785A9BE794447B2376DD2723613E9782097EF47E0882F8DE2465D11FBC63B684AB5FA75E2DE4AC29F673R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187CFAA7E8475AB3EAAE79907F6720866630F469620289549663464685540B64CFE75B0BCC0B64DD3E65F7188904C85AADC33D03C9F53960R8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Алексеев Андрей Евгеньевич</cp:lastModifiedBy>
  <cp:revision>8</cp:revision>
  <cp:lastPrinted>2018-08-22T13:35:00Z</cp:lastPrinted>
  <dcterms:created xsi:type="dcterms:W3CDTF">2019-01-25T09:56:00Z</dcterms:created>
  <dcterms:modified xsi:type="dcterms:W3CDTF">2019-01-25T13:12:00Z</dcterms:modified>
</cp:coreProperties>
</file>